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FE5" w:rsidRPr="004F46CA" w:rsidRDefault="00893FE5" w:rsidP="00893FE5">
      <w:pPr>
        <w:spacing w:after="120"/>
        <w:jc w:val="both"/>
        <w:rPr>
          <w:rFonts w:ascii="Arial" w:hAnsi="Arial" w:cs="Arial"/>
          <w:b/>
          <w:i/>
          <w:sz w:val="22"/>
          <w:szCs w:val="22"/>
          <w:lang w:val="es-MX"/>
        </w:rPr>
      </w:pPr>
      <w:r w:rsidRPr="004F46CA">
        <w:rPr>
          <w:rFonts w:ascii="Arial" w:hAnsi="Arial" w:cs="Arial"/>
          <w:b/>
          <w:i/>
          <w:sz w:val="22"/>
          <w:szCs w:val="22"/>
          <w:lang w:val="es-MX"/>
        </w:rPr>
        <w:t xml:space="preserve">Curso GESTION DEL DESARROLLO URBANO. EL PROBLEMA DE LAS CIUDADES EN AMERICA LATINA </w:t>
      </w:r>
    </w:p>
    <w:p w:rsidR="00893FE5" w:rsidRPr="004F46CA" w:rsidRDefault="00893FE5" w:rsidP="00893FE5">
      <w:pPr>
        <w:spacing w:after="120"/>
        <w:jc w:val="both"/>
        <w:rPr>
          <w:rFonts w:ascii="Arial" w:hAnsi="Arial" w:cs="Arial"/>
          <w:b/>
          <w:sz w:val="22"/>
          <w:szCs w:val="22"/>
          <w:lang w:val="es-MX"/>
        </w:rPr>
      </w:pPr>
      <w:r w:rsidRPr="004F46CA">
        <w:rPr>
          <w:rFonts w:ascii="Arial" w:hAnsi="Arial" w:cs="Arial"/>
          <w:b/>
          <w:sz w:val="22"/>
          <w:szCs w:val="22"/>
          <w:lang w:val="es-MX"/>
        </w:rPr>
        <w:t xml:space="preserve">Docente a cargo: </w:t>
      </w:r>
      <w:r w:rsidRPr="004F46CA">
        <w:rPr>
          <w:rFonts w:ascii="Arial" w:hAnsi="Arial" w:cs="Arial"/>
          <w:sz w:val="22"/>
          <w:szCs w:val="22"/>
          <w:lang w:val="es-MX"/>
        </w:rPr>
        <w:t>Dra. Sandra Mansilla (UNT)</w:t>
      </w:r>
    </w:p>
    <w:p w:rsidR="00893FE5" w:rsidRPr="00632090" w:rsidRDefault="00893FE5" w:rsidP="00893FE5">
      <w:pPr>
        <w:tabs>
          <w:tab w:val="left" w:pos="940"/>
          <w:tab w:val="left" w:pos="1440"/>
        </w:tabs>
        <w:spacing w:after="120"/>
        <w:ind w:left="720" w:hanging="720"/>
        <w:jc w:val="both"/>
        <w:rPr>
          <w:rFonts w:ascii="Arial" w:hAnsi="Arial" w:cs="Arial"/>
          <w:color w:val="000000"/>
          <w:sz w:val="22"/>
          <w:szCs w:val="22"/>
        </w:rPr>
      </w:pPr>
      <w:r w:rsidRPr="00632090">
        <w:rPr>
          <w:rFonts w:ascii="Arial" w:hAnsi="Arial" w:cs="Arial"/>
          <w:b/>
          <w:color w:val="000000"/>
          <w:sz w:val="22"/>
          <w:szCs w:val="22"/>
        </w:rPr>
        <w:t xml:space="preserve">Carga horaria: </w:t>
      </w:r>
      <w:r w:rsidRPr="00632090">
        <w:rPr>
          <w:rFonts w:ascii="Arial" w:hAnsi="Arial" w:cs="Arial"/>
          <w:color w:val="000000"/>
          <w:sz w:val="22"/>
          <w:szCs w:val="22"/>
        </w:rPr>
        <w:t xml:space="preserve">30 </w:t>
      </w:r>
      <w:proofErr w:type="spellStart"/>
      <w:r w:rsidRPr="00632090">
        <w:rPr>
          <w:rFonts w:ascii="Arial" w:hAnsi="Arial" w:cs="Arial"/>
          <w:color w:val="000000"/>
          <w:sz w:val="22"/>
          <w:szCs w:val="22"/>
        </w:rPr>
        <w:t>hs</w:t>
      </w:r>
      <w:proofErr w:type="spellEnd"/>
    </w:p>
    <w:p w:rsidR="00893FE5" w:rsidRPr="006533BC" w:rsidRDefault="00893FE5" w:rsidP="00893FE5">
      <w:pPr>
        <w:spacing w:after="120"/>
        <w:rPr>
          <w:rFonts w:ascii="Arial" w:hAnsi="Arial" w:cs="Arial"/>
          <w:b/>
          <w:color w:val="000000"/>
          <w:sz w:val="22"/>
          <w:szCs w:val="22"/>
        </w:rPr>
      </w:pPr>
      <w:r w:rsidRPr="006533BC">
        <w:rPr>
          <w:rFonts w:ascii="Arial" w:hAnsi="Arial" w:cs="Arial"/>
          <w:b/>
          <w:color w:val="000000"/>
          <w:sz w:val="22"/>
          <w:szCs w:val="22"/>
        </w:rPr>
        <w:t>Fundamentación:</w:t>
      </w:r>
    </w:p>
    <w:p w:rsidR="00893FE5" w:rsidRPr="006533BC" w:rsidRDefault="00893FE5" w:rsidP="00893FE5">
      <w:pPr>
        <w:spacing w:after="120"/>
        <w:ind w:firstLine="720"/>
        <w:jc w:val="both"/>
        <w:rPr>
          <w:rFonts w:ascii="Arial" w:hAnsi="Arial" w:cs="Arial"/>
          <w:color w:val="000000"/>
          <w:sz w:val="22"/>
          <w:szCs w:val="22"/>
        </w:rPr>
      </w:pPr>
      <w:r w:rsidRPr="006533BC">
        <w:rPr>
          <w:rFonts w:ascii="Arial" w:hAnsi="Arial" w:cs="Arial"/>
          <w:color w:val="000000"/>
          <w:sz w:val="22"/>
          <w:szCs w:val="22"/>
        </w:rPr>
        <w:t>El estado actual del proceso de desarrollo urbano de América Latina requiere la definición teórica y metodológica de estrategias de gestión que hagan posible el desarrollo sostenible de los más de 15000 municipios que existen en la región.</w:t>
      </w:r>
    </w:p>
    <w:p w:rsidR="00893FE5" w:rsidRPr="006533BC" w:rsidRDefault="00893FE5" w:rsidP="00893FE5">
      <w:pPr>
        <w:spacing w:after="120"/>
        <w:ind w:firstLine="720"/>
        <w:jc w:val="both"/>
        <w:rPr>
          <w:rFonts w:ascii="Arial" w:hAnsi="Arial" w:cs="Arial"/>
          <w:color w:val="000000"/>
          <w:sz w:val="22"/>
          <w:szCs w:val="22"/>
        </w:rPr>
      </w:pPr>
      <w:r w:rsidRPr="006533BC">
        <w:rPr>
          <w:rFonts w:ascii="Arial" w:hAnsi="Arial" w:cs="Arial"/>
          <w:color w:val="000000"/>
          <w:sz w:val="22"/>
          <w:szCs w:val="22"/>
        </w:rPr>
        <w:t>Esto incluye el conocimiento y análisis de las estadísticas y variables demográficas y económicas, así como la concientización sobre el uso sostenible de los recursos ambientales y, mucho más importante aún, el diseño de estrategias efectivas de participación ciudadana.</w:t>
      </w:r>
    </w:p>
    <w:p w:rsidR="00893FE5" w:rsidRPr="006533BC" w:rsidRDefault="00893FE5" w:rsidP="00893FE5">
      <w:pPr>
        <w:spacing w:after="120"/>
        <w:ind w:firstLine="720"/>
        <w:jc w:val="both"/>
        <w:rPr>
          <w:rFonts w:ascii="Arial" w:hAnsi="Arial" w:cs="Arial"/>
          <w:color w:val="000000"/>
          <w:sz w:val="22"/>
          <w:szCs w:val="22"/>
        </w:rPr>
      </w:pPr>
      <w:r w:rsidRPr="006533BC">
        <w:rPr>
          <w:rFonts w:ascii="Arial" w:hAnsi="Arial" w:cs="Arial"/>
          <w:color w:val="000000"/>
          <w:sz w:val="22"/>
          <w:szCs w:val="22"/>
        </w:rPr>
        <w:t>En este curso se tratará de fortalecer el conocimiento de los respectivos marcos teóricos y de las herramientas de gestión y planificación que se están implementando en la región, a fin de lograr propuestas conceptualmente consistentes, que sirvan para dar respuestas concretas a los desafíos que plantea el desarrollo urbano en el contexto latinoamericano.</w:t>
      </w:r>
    </w:p>
    <w:p w:rsidR="00893FE5" w:rsidRPr="009729D9" w:rsidRDefault="00893FE5" w:rsidP="00893FE5">
      <w:pPr>
        <w:spacing w:after="120"/>
        <w:ind w:firstLine="720"/>
        <w:jc w:val="both"/>
        <w:rPr>
          <w:rFonts w:ascii="Arial" w:hAnsi="Arial" w:cs="Arial"/>
          <w:color w:val="000000"/>
          <w:sz w:val="22"/>
          <w:szCs w:val="22"/>
        </w:rPr>
      </w:pPr>
      <w:r w:rsidRPr="006533BC">
        <w:rPr>
          <w:rFonts w:ascii="Arial" w:hAnsi="Arial" w:cs="Arial"/>
          <w:color w:val="000000"/>
          <w:sz w:val="22"/>
          <w:szCs w:val="22"/>
        </w:rPr>
        <w:t xml:space="preserve">Se abordará también la cuestión de las escalas territoriales, a fin de comprender los distintos desarrollos  teóricos que se han usado para explicar por una parte los procesos de  </w:t>
      </w:r>
      <w:proofErr w:type="spellStart"/>
      <w:r w:rsidRPr="006533BC">
        <w:rPr>
          <w:rFonts w:ascii="Arial" w:hAnsi="Arial" w:cs="Arial"/>
          <w:color w:val="000000"/>
          <w:sz w:val="22"/>
          <w:szCs w:val="22"/>
        </w:rPr>
        <w:t>metropolización</w:t>
      </w:r>
      <w:proofErr w:type="spellEnd"/>
      <w:r w:rsidRPr="006533BC">
        <w:rPr>
          <w:rFonts w:ascii="Arial" w:hAnsi="Arial" w:cs="Arial"/>
          <w:color w:val="000000"/>
          <w:sz w:val="22"/>
          <w:szCs w:val="22"/>
        </w:rPr>
        <w:t xml:space="preserve"> en la llanura y, por otra, el proceso de urbanización en el contexto andino.</w:t>
      </w:r>
    </w:p>
    <w:p w:rsidR="00893FE5" w:rsidRPr="006533BC" w:rsidRDefault="00893FE5" w:rsidP="00893FE5">
      <w:pPr>
        <w:spacing w:after="120"/>
        <w:rPr>
          <w:rFonts w:ascii="Arial" w:hAnsi="Arial" w:cs="Arial"/>
          <w:b/>
          <w:color w:val="000000"/>
          <w:sz w:val="22"/>
          <w:szCs w:val="22"/>
        </w:rPr>
      </w:pPr>
      <w:r w:rsidRPr="006533BC">
        <w:rPr>
          <w:rFonts w:ascii="Arial" w:hAnsi="Arial" w:cs="Arial"/>
          <w:b/>
          <w:color w:val="000000"/>
          <w:sz w:val="22"/>
          <w:szCs w:val="22"/>
        </w:rPr>
        <w:t>Objetivos:</w:t>
      </w:r>
    </w:p>
    <w:p w:rsidR="00893FE5" w:rsidRPr="006533BC" w:rsidRDefault="00893FE5" w:rsidP="00893FE5">
      <w:pPr>
        <w:numPr>
          <w:ilvl w:val="0"/>
          <w:numId w:val="1"/>
        </w:numPr>
        <w:suppressAutoHyphens/>
        <w:spacing w:after="120"/>
        <w:ind w:left="714" w:hanging="357"/>
        <w:rPr>
          <w:rFonts w:ascii="Arial" w:hAnsi="Arial" w:cs="Arial"/>
          <w:color w:val="000000"/>
          <w:sz w:val="22"/>
          <w:szCs w:val="22"/>
        </w:rPr>
      </w:pPr>
      <w:r w:rsidRPr="006533BC">
        <w:rPr>
          <w:rFonts w:ascii="Arial" w:hAnsi="Arial" w:cs="Arial"/>
          <w:color w:val="000000"/>
          <w:sz w:val="22"/>
          <w:szCs w:val="22"/>
        </w:rPr>
        <w:t>Proponer análisis comparativos referidos a procesos de desarrollo urbano en diferentes contextos territoriales.</w:t>
      </w:r>
    </w:p>
    <w:p w:rsidR="00893FE5" w:rsidRPr="006533BC" w:rsidRDefault="00893FE5" w:rsidP="00893FE5">
      <w:pPr>
        <w:numPr>
          <w:ilvl w:val="0"/>
          <w:numId w:val="1"/>
        </w:numPr>
        <w:suppressAutoHyphens/>
        <w:spacing w:after="120"/>
        <w:ind w:left="714" w:hanging="357"/>
        <w:rPr>
          <w:rFonts w:ascii="Arial" w:hAnsi="Arial" w:cs="Arial"/>
          <w:color w:val="000000"/>
          <w:sz w:val="22"/>
          <w:szCs w:val="22"/>
        </w:rPr>
      </w:pPr>
      <w:r w:rsidRPr="006533BC">
        <w:rPr>
          <w:rFonts w:ascii="Arial" w:hAnsi="Arial" w:cs="Arial"/>
          <w:color w:val="000000"/>
          <w:sz w:val="22"/>
          <w:szCs w:val="22"/>
        </w:rPr>
        <w:t>Generar un espacio de debate intelectual sobre los paradigmas de gestión vigente.</w:t>
      </w:r>
    </w:p>
    <w:p w:rsidR="00893FE5" w:rsidRPr="009729D9" w:rsidRDefault="00893FE5" w:rsidP="00893FE5">
      <w:pPr>
        <w:numPr>
          <w:ilvl w:val="0"/>
          <w:numId w:val="1"/>
        </w:numPr>
        <w:suppressAutoHyphens/>
        <w:spacing w:after="120"/>
        <w:ind w:left="714" w:hanging="357"/>
        <w:rPr>
          <w:rFonts w:ascii="Arial" w:hAnsi="Arial" w:cs="Arial"/>
          <w:color w:val="000000"/>
          <w:sz w:val="22"/>
          <w:szCs w:val="22"/>
        </w:rPr>
      </w:pPr>
      <w:r w:rsidRPr="006533BC">
        <w:rPr>
          <w:rFonts w:ascii="Arial" w:hAnsi="Arial" w:cs="Arial"/>
          <w:color w:val="000000"/>
          <w:sz w:val="22"/>
          <w:szCs w:val="22"/>
        </w:rPr>
        <w:t>Plantear estrategias de gestión participativa para promover el desarrollo urbano sostenible.</w:t>
      </w:r>
    </w:p>
    <w:p w:rsidR="00893FE5" w:rsidRPr="006533BC" w:rsidRDefault="00893FE5" w:rsidP="00893FE5">
      <w:pPr>
        <w:spacing w:after="120"/>
        <w:rPr>
          <w:rFonts w:ascii="Arial" w:hAnsi="Arial" w:cs="Arial"/>
          <w:b/>
          <w:color w:val="000000"/>
          <w:sz w:val="22"/>
          <w:szCs w:val="22"/>
        </w:rPr>
      </w:pPr>
      <w:r w:rsidRPr="006533BC">
        <w:rPr>
          <w:rFonts w:ascii="Arial" w:hAnsi="Arial" w:cs="Arial"/>
          <w:b/>
          <w:color w:val="000000"/>
          <w:sz w:val="22"/>
          <w:szCs w:val="22"/>
        </w:rPr>
        <w:t>Contenidos:</w:t>
      </w:r>
    </w:p>
    <w:p w:rsidR="00893FE5" w:rsidRPr="006533BC" w:rsidRDefault="00893FE5" w:rsidP="00893FE5">
      <w:pPr>
        <w:spacing w:after="120"/>
        <w:rPr>
          <w:rFonts w:ascii="Arial" w:hAnsi="Arial" w:cs="Arial"/>
          <w:color w:val="000000"/>
          <w:sz w:val="22"/>
          <w:szCs w:val="22"/>
        </w:rPr>
      </w:pPr>
      <w:r w:rsidRPr="006533BC">
        <w:rPr>
          <w:rFonts w:ascii="Arial" w:hAnsi="Arial" w:cs="Arial"/>
          <w:color w:val="000000"/>
          <w:sz w:val="22"/>
          <w:szCs w:val="22"/>
        </w:rPr>
        <w:t>1.- Economía global y competitividad de las ciudades.</w:t>
      </w:r>
    </w:p>
    <w:p w:rsidR="00893FE5" w:rsidRPr="006533BC" w:rsidRDefault="00893FE5" w:rsidP="00893FE5">
      <w:pPr>
        <w:spacing w:after="120"/>
        <w:rPr>
          <w:rFonts w:ascii="Arial" w:hAnsi="Arial" w:cs="Arial"/>
          <w:color w:val="000000"/>
          <w:sz w:val="22"/>
          <w:szCs w:val="22"/>
        </w:rPr>
      </w:pPr>
      <w:r w:rsidRPr="006533BC">
        <w:rPr>
          <w:rFonts w:ascii="Arial" w:hAnsi="Arial" w:cs="Arial"/>
          <w:color w:val="000000"/>
          <w:sz w:val="22"/>
          <w:szCs w:val="22"/>
        </w:rPr>
        <w:tab/>
        <w:t xml:space="preserve">Nuevas realidades: ciudad difusa, ciudad en red. </w:t>
      </w:r>
    </w:p>
    <w:p w:rsidR="00893FE5" w:rsidRPr="006533BC" w:rsidRDefault="00893FE5" w:rsidP="00893FE5">
      <w:pPr>
        <w:spacing w:after="120"/>
        <w:ind w:firstLine="720"/>
        <w:rPr>
          <w:rFonts w:ascii="Arial" w:hAnsi="Arial" w:cs="Arial"/>
          <w:color w:val="000000"/>
          <w:sz w:val="22"/>
          <w:szCs w:val="22"/>
        </w:rPr>
      </w:pPr>
      <w:r w:rsidRPr="006533BC">
        <w:rPr>
          <w:rFonts w:ascii="Arial" w:hAnsi="Arial" w:cs="Arial"/>
          <w:color w:val="000000"/>
          <w:sz w:val="22"/>
          <w:szCs w:val="22"/>
        </w:rPr>
        <w:t>Territorio y urbanización</w:t>
      </w:r>
    </w:p>
    <w:p w:rsidR="00893FE5" w:rsidRPr="006533BC" w:rsidRDefault="00893FE5" w:rsidP="00893FE5">
      <w:pPr>
        <w:spacing w:after="120"/>
        <w:rPr>
          <w:rFonts w:ascii="Arial" w:hAnsi="Arial" w:cs="Arial"/>
          <w:color w:val="000000"/>
          <w:sz w:val="22"/>
          <w:szCs w:val="22"/>
        </w:rPr>
      </w:pPr>
      <w:r w:rsidRPr="006533BC">
        <w:rPr>
          <w:rFonts w:ascii="Arial" w:hAnsi="Arial" w:cs="Arial"/>
          <w:color w:val="000000"/>
          <w:sz w:val="22"/>
          <w:szCs w:val="22"/>
        </w:rPr>
        <w:t>2.- Gestión urbana para el desarrollo sostenible en América Latina.</w:t>
      </w:r>
    </w:p>
    <w:p w:rsidR="00893FE5" w:rsidRPr="006533BC" w:rsidRDefault="00893FE5" w:rsidP="00893FE5">
      <w:pPr>
        <w:spacing w:after="120"/>
        <w:ind w:firstLine="720"/>
        <w:rPr>
          <w:rFonts w:ascii="Arial" w:hAnsi="Arial" w:cs="Arial"/>
          <w:color w:val="000000"/>
          <w:sz w:val="22"/>
          <w:szCs w:val="22"/>
        </w:rPr>
      </w:pPr>
      <w:r w:rsidRPr="006533BC">
        <w:rPr>
          <w:rFonts w:ascii="Arial" w:hAnsi="Arial" w:cs="Arial"/>
          <w:color w:val="000000"/>
          <w:sz w:val="22"/>
          <w:szCs w:val="22"/>
        </w:rPr>
        <w:t>Variables demográficas del desarrollo urbano.</w:t>
      </w:r>
    </w:p>
    <w:p w:rsidR="00893FE5" w:rsidRPr="006533BC" w:rsidRDefault="00893FE5" w:rsidP="00893FE5">
      <w:pPr>
        <w:spacing w:after="120"/>
        <w:rPr>
          <w:rFonts w:ascii="Arial" w:hAnsi="Arial" w:cs="Arial"/>
          <w:color w:val="000000"/>
          <w:sz w:val="22"/>
          <w:szCs w:val="22"/>
        </w:rPr>
      </w:pPr>
      <w:r w:rsidRPr="006533BC">
        <w:rPr>
          <w:rFonts w:ascii="Arial" w:hAnsi="Arial" w:cs="Arial"/>
          <w:color w:val="000000"/>
          <w:sz w:val="22"/>
          <w:szCs w:val="22"/>
        </w:rPr>
        <w:t>3.- Estrategias de gestión y planificación.</w:t>
      </w:r>
    </w:p>
    <w:p w:rsidR="00893FE5" w:rsidRPr="006533BC" w:rsidRDefault="00893FE5" w:rsidP="00893FE5">
      <w:pPr>
        <w:spacing w:after="120"/>
        <w:rPr>
          <w:rFonts w:ascii="Arial" w:hAnsi="Arial" w:cs="Arial"/>
          <w:color w:val="000000"/>
          <w:sz w:val="22"/>
          <w:szCs w:val="22"/>
        </w:rPr>
      </w:pPr>
      <w:r w:rsidRPr="006533BC">
        <w:rPr>
          <w:rFonts w:ascii="Arial" w:hAnsi="Arial" w:cs="Arial"/>
          <w:color w:val="000000"/>
          <w:sz w:val="22"/>
          <w:szCs w:val="22"/>
        </w:rPr>
        <w:tab/>
        <w:t>Los desafíos ambientales del desarrollo urbano.</w:t>
      </w:r>
    </w:p>
    <w:p w:rsidR="00893FE5" w:rsidRPr="006533BC" w:rsidRDefault="00893FE5" w:rsidP="00893FE5">
      <w:pPr>
        <w:spacing w:after="120"/>
        <w:rPr>
          <w:rFonts w:ascii="Arial" w:hAnsi="Arial" w:cs="Arial"/>
          <w:color w:val="000000"/>
          <w:sz w:val="22"/>
          <w:szCs w:val="22"/>
        </w:rPr>
      </w:pPr>
      <w:r w:rsidRPr="006533BC">
        <w:rPr>
          <w:rFonts w:ascii="Arial" w:hAnsi="Arial" w:cs="Arial"/>
          <w:color w:val="000000"/>
          <w:sz w:val="22"/>
          <w:szCs w:val="22"/>
        </w:rPr>
        <w:tab/>
        <w:t>Los servicios y la obra pública.</w:t>
      </w:r>
    </w:p>
    <w:p w:rsidR="00893FE5" w:rsidRPr="006533BC" w:rsidRDefault="00893FE5" w:rsidP="00893FE5">
      <w:pPr>
        <w:spacing w:after="120"/>
        <w:rPr>
          <w:rFonts w:ascii="Arial" w:hAnsi="Arial" w:cs="Arial"/>
          <w:color w:val="000000"/>
          <w:sz w:val="22"/>
          <w:szCs w:val="22"/>
        </w:rPr>
      </w:pPr>
      <w:r w:rsidRPr="006533BC">
        <w:rPr>
          <w:rFonts w:ascii="Arial" w:hAnsi="Arial" w:cs="Arial"/>
          <w:color w:val="000000"/>
          <w:sz w:val="22"/>
          <w:szCs w:val="22"/>
        </w:rPr>
        <w:t>4.- Gobierno y participación ciudadana.</w:t>
      </w:r>
    </w:p>
    <w:p w:rsidR="00893FE5" w:rsidRPr="006533BC" w:rsidRDefault="00893FE5" w:rsidP="00893FE5">
      <w:pPr>
        <w:spacing w:after="120"/>
        <w:rPr>
          <w:rFonts w:ascii="Arial" w:hAnsi="Arial" w:cs="Arial"/>
          <w:color w:val="000000"/>
          <w:sz w:val="22"/>
          <w:szCs w:val="22"/>
        </w:rPr>
      </w:pPr>
      <w:r w:rsidRPr="006533BC">
        <w:rPr>
          <w:rFonts w:ascii="Arial" w:hAnsi="Arial" w:cs="Arial"/>
          <w:color w:val="000000"/>
          <w:sz w:val="22"/>
          <w:szCs w:val="22"/>
        </w:rPr>
        <w:tab/>
        <w:t>Gobernanza y gobernabilidad.</w:t>
      </w:r>
    </w:p>
    <w:p w:rsidR="00893FE5" w:rsidRPr="006533BC" w:rsidRDefault="00893FE5" w:rsidP="00893FE5">
      <w:pPr>
        <w:spacing w:after="120"/>
        <w:rPr>
          <w:rFonts w:ascii="Arial" w:hAnsi="Arial" w:cs="Arial"/>
          <w:color w:val="000000"/>
          <w:sz w:val="22"/>
          <w:szCs w:val="22"/>
        </w:rPr>
      </w:pPr>
      <w:r w:rsidRPr="006533BC">
        <w:rPr>
          <w:rFonts w:ascii="Arial" w:hAnsi="Arial" w:cs="Arial"/>
          <w:color w:val="000000"/>
          <w:sz w:val="22"/>
          <w:szCs w:val="22"/>
        </w:rPr>
        <w:tab/>
        <w:t>Seguridad y calidad de vida.</w:t>
      </w:r>
    </w:p>
    <w:p w:rsidR="00893FE5" w:rsidRPr="006533BC" w:rsidRDefault="00893FE5" w:rsidP="00893FE5">
      <w:pPr>
        <w:spacing w:after="120"/>
        <w:rPr>
          <w:rFonts w:ascii="Arial" w:hAnsi="Arial" w:cs="Arial"/>
          <w:b/>
          <w:color w:val="000000"/>
          <w:sz w:val="22"/>
          <w:szCs w:val="22"/>
        </w:rPr>
      </w:pPr>
      <w:r>
        <w:rPr>
          <w:rFonts w:ascii="Arial" w:hAnsi="Arial" w:cs="Arial"/>
          <w:b/>
          <w:color w:val="000000"/>
          <w:sz w:val="22"/>
          <w:szCs w:val="22"/>
        </w:rPr>
        <w:t>Modalidad y m</w:t>
      </w:r>
      <w:r w:rsidRPr="006533BC">
        <w:rPr>
          <w:rFonts w:ascii="Arial" w:hAnsi="Arial" w:cs="Arial"/>
          <w:b/>
          <w:color w:val="000000"/>
          <w:sz w:val="22"/>
          <w:szCs w:val="22"/>
        </w:rPr>
        <w:t>etodología de trabajo</w:t>
      </w:r>
      <w:r>
        <w:rPr>
          <w:rFonts w:ascii="Arial" w:hAnsi="Arial" w:cs="Arial"/>
          <w:b/>
          <w:color w:val="000000"/>
          <w:sz w:val="22"/>
          <w:szCs w:val="22"/>
        </w:rPr>
        <w:t>:</w:t>
      </w:r>
    </w:p>
    <w:p w:rsidR="00893FE5" w:rsidRPr="006533BC" w:rsidRDefault="00893FE5" w:rsidP="00893FE5">
      <w:pPr>
        <w:spacing w:after="120"/>
        <w:ind w:firstLine="708"/>
        <w:jc w:val="both"/>
        <w:rPr>
          <w:rFonts w:ascii="Arial" w:hAnsi="Arial" w:cs="Arial"/>
          <w:color w:val="000000"/>
          <w:sz w:val="22"/>
          <w:szCs w:val="22"/>
        </w:rPr>
      </w:pPr>
      <w:r w:rsidRPr="006533BC">
        <w:rPr>
          <w:rFonts w:ascii="Arial" w:hAnsi="Arial" w:cs="Arial"/>
          <w:color w:val="000000"/>
          <w:sz w:val="22"/>
          <w:szCs w:val="22"/>
        </w:rPr>
        <w:lastRenderedPageBreak/>
        <w:t xml:space="preserve">Se trata de un curso teórico práctico en el que cada clase está organizada con una parte conceptual, de debate bibliográfico y una segunda parte práctica, de análisis de material estadístico, videos y estudios de casos específicos, ya sean de planificación o gestión territorial urbana. </w:t>
      </w:r>
    </w:p>
    <w:p w:rsidR="00893FE5" w:rsidRPr="006533BC" w:rsidRDefault="00893FE5" w:rsidP="00893FE5">
      <w:pPr>
        <w:spacing w:after="120"/>
        <w:rPr>
          <w:rFonts w:ascii="Arial" w:hAnsi="Arial" w:cs="Arial"/>
          <w:b/>
          <w:color w:val="000000"/>
          <w:sz w:val="22"/>
          <w:szCs w:val="22"/>
        </w:rPr>
      </w:pPr>
      <w:r w:rsidRPr="006533BC">
        <w:rPr>
          <w:rFonts w:ascii="Arial" w:hAnsi="Arial" w:cs="Arial"/>
          <w:b/>
          <w:color w:val="000000"/>
          <w:sz w:val="22"/>
          <w:szCs w:val="22"/>
        </w:rPr>
        <w:t>Evaluación:</w:t>
      </w:r>
    </w:p>
    <w:p w:rsidR="00893FE5" w:rsidRPr="006533BC" w:rsidRDefault="00893FE5" w:rsidP="00893FE5">
      <w:pPr>
        <w:spacing w:after="120"/>
        <w:ind w:firstLine="708"/>
        <w:jc w:val="both"/>
        <w:rPr>
          <w:rFonts w:ascii="Arial" w:hAnsi="Arial" w:cs="Arial"/>
          <w:color w:val="000000"/>
          <w:sz w:val="22"/>
          <w:szCs w:val="22"/>
        </w:rPr>
      </w:pPr>
      <w:r w:rsidRPr="006533BC">
        <w:rPr>
          <w:rFonts w:ascii="Arial" w:hAnsi="Arial" w:cs="Arial"/>
          <w:color w:val="000000"/>
          <w:sz w:val="22"/>
          <w:szCs w:val="22"/>
        </w:rPr>
        <w:t>La participación en cada clase será un elemento fundamental de evaluación, así como la calidad de las contribuciones. La aprobación final estará mediada por la presentación de un diseño de intervención territorial urbana con objetivos específicos de desarrollo sostenible.</w:t>
      </w:r>
    </w:p>
    <w:p w:rsidR="00893FE5" w:rsidRPr="006533BC" w:rsidRDefault="00893FE5" w:rsidP="00893FE5">
      <w:pPr>
        <w:spacing w:after="120"/>
        <w:rPr>
          <w:rFonts w:ascii="Arial" w:hAnsi="Arial" w:cs="Arial"/>
          <w:b/>
          <w:color w:val="000000"/>
          <w:sz w:val="22"/>
          <w:szCs w:val="22"/>
        </w:rPr>
      </w:pPr>
      <w:r w:rsidRPr="006533BC">
        <w:rPr>
          <w:rFonts w:ascii="Arial" w:hAnsi="Arial" w:cs="Arial"/>
          <w:b/>
          <w:color w:val="000000"/>
          <w:sz w:val="22"/>
          <w:szCs w:val="22"/>
        </w:rPr>
        <w:t>Bibliografía:</w:t>
      </w:r>
    </w:p>
    <w:p w:rsidR="00893FE5" w:rsidRPr="006533BC" w:rsidRDefault="00893FE5" w:rsidP="00893FE5">
      <w:pPr>
        <w:spacing w:after="120"/>
        <w:jc w:val="both"/>
        <w:rPr>
          <w:rFonts w:ascii="Arial" w:hAnsi="Arial" w:cs="Arial"/>
          <w:color w:val="000000"/>
          <w:sz w:val="22"/>
          <w:szCs w:val="22"/>
        </w:rPr>
      </w:pPr>
      <w:r w:rsidRPr="009729D9">
        <w:rPr>
          <w:rFonts w:ascii="Arial" w:hAnsi="Arial" w:cs="Arial"/>
          <w:color w:val="000000"/>
          <w:sz w:val="22"/>
          <w:szCs w:val="22"/>
        </w:rPr>
        <w:t xml:space="preserve">Alessandri Carlos, Ana </w:t>
      </w:r>
      <w:proofErr w:type="spellStart"/>
      <w:r w:rsidRPr="009729D9">
        <w:rPr>
          <w:rFonts w:ascii="Arial" w:hAnsi="Arial" w:cs="Arial"/>
          <w:color w:val="000000"/>
          <w:sz w:val="22"/>
          <w:szCs w:val="22"/>
        </w:rPr>
        <w:t>Fani</w:t>
      </w:r>
      <w:proofErr w:type="spellEnd"/>
      <w:r w:rsidRPr="009729D9">
        <w:rPr>
          <w:rFonts w:ascii="Arial" w:hAnsi="Arial" w:cs="Arial"/>
          <w:color w:val="000000"/>
          <w:sz w:val="22"/>
          <w:szCs w:val="22"/>
        </w:rPr>
        <w:t xml:space="preserve"> (2008):</w:t>
      </w:r>
      <w:r w:rsidRPr="006533BC">
        <w:rPr>
          <w:rFonts w:ascii="Arial" w:hAnsi="Arial" w:cs="Arial"/>
          <w:color w:val="000000"/>
          <w:sz w:val="22"/>
          <w:szCs w:val="22"/>
        </w:rPr>
        <w:t xml:space="preserve"> A re </w:t>
      </w:r>
      <w:proofErr w:type="spellStart"/>
      <w:r w:rsidRPr="006533BC">
        <w:rPr>
          <w:rFonts w:ascii="Arial" w:hAnsi="Arial" w:cs="Arial"/>
          <w:color w:val="000000"/>
          <w:sz w:val="22"/>
          <w:szCs w:val="22"/>
        </w:rPr>
        <w:t>produçao</w:t>
      </w:r>
      <w:proofErr w:type="spellEnd"/>
      <w:r w:rsidRPr="006533BC">
        <w:rPr>
          <w:rFonts w:ascii="Arial" w:hAnsi="Arial" w:cs="Arial"/>
          <w:color w:val="000000"/>
          <w:sz w:val="22"/>
          <w:szCs w:val="22"/>
        </w:rPr>
        <w:t xml:space="preserve"> do </w:t>
      </w:r>
      <w:proofErr w:type="spellStart"/>
      <w:r w:rsidRPr="006533BC">
        <w:rPr>
          <w:rFonts w:ascii="Arial" w:hAnsi="Arial" w:cs="Arial"/>
          <w:color w:val="000000"/>
          <w:sz w:val="22"/>
          <w:szCs w:val="22"/>
        </w:rPr>
        <w:t>Espaço</w:t>
      </w:r>
      <w:proofErr w:type="spellEnd"/>
      <w:r w:rsidRPr="006533BC">
        <w:rPr>
          <w:rFonts w:ascii="Arial" w:hAnsi="Arial" w:cs="Arial"/>
          <w:color w:val="000000"/>
          <w:sz w:val="22"/>
          <w:szCs w:val="22"/>
        </w:rPr>
        <w:t xml:space="preserve"> urbano. </w:t>
      </w:r>
      <w:proofErr w:type="spellStart"/>
      <w:r w:rsidRPr="006533BC">
        <w:rPr>
          <w:rFonts w:ascii="Arial" w:hAnsi="Arial" w:cs="Arial"/>
          <w:color w:val="000000"/>
          <w:sz w:val="22"/>
          <w:szCs w:val="22"/>
        </w:rPr>
        <w:t>Edusp</w:t>
      </w:r>
      <w:proofErr w:type="spellEnd"/>
      <w:r w:rsidRPr="006533BC">
        <w:rPr>
          <w:rFonts w:ascii="Arial" w:hAnsi="Arial" w:cs="Arial"/>
          <w:color w:val="000000"/>
          <w:sz w:val="22"/>
          <w:szCs w:val="22"/>
        </w:rPr>
        <w:t>. Sao Paulo</w:t>
      </w:r>
    </w:p>
    <w:p w:rsidR="00893FE5" w:rsidRPr="006533BC" w:rsidRDefault="00893FE5" w:rsidP="00893FE5">
      <w:pPr>
        <w:spacing w:after="120"/>
        <w:jc w:val="both"/>
        <w:rPr>
          <w:rFonts w:ascii="Arial" w:hAnsi="Arial" w:cs="Arial"/>
          <w:color w:val="000000"/>
          <w:sz w:val="22"/>
          <w:szCs w:val="22"/>
        </w:rPr>
      </w:pPr>
      <w:r w:rsidRPr="009729D9">
        <w:rPr>
          <w:rFonts w:ascii="Arial" w:hAnsi="Arial" w:cs="Arial"/>
          <w:color w:val="000000"/>
          <w:sz w:val="22"/>
          <w:szCs w:val="22"/>
        </w:rPr>
        <w:t xml:space="preserve">Amalia </w:t>
      </w:r>
      <w:proofErr w:type="spellStart"/>
      <w:r w:rsidRPr="009729D9">
        <w:rPr>
          <w:rFonts w:ascii="Arial" w:hAnsi="Arial" w:cs="Arial"/>
          <w:color w:val="000000"/>
          <w:sz w:val="22"/>
          <w:szCs w:val="22"/>
        </w:rPr>
        <w:t>Geraiges</w:t>
      </w:r>
      <w:proofErr w:type="spellEnd"/>
      <w:r w:rsidRPr="009729D9">
        <w:rPr>
          <w:rFonts w:ascii="Arial" w:hAnsi="Arial" w:cs="Arial"/>
          <w:color w:val="000000"/>
          <w:sz w:val="22"/>
          <w:szCs w:val="22"/>
        </w:rPr>
        <w:t xml:space="preserve"> de Lemos (2015):</w:t>
      </w:r>
      <w:r w:rsidRPr="006533BC">
        <w:rPr>
          <w:rFonts w:ascii="Arial" w:hAnsi="Arial" w:cs="Arial"/>
          <w:b/>
          <w:color w:val="000000"/>
          <w:sz w:val="22"/>
          <w:szCs w:val="22"/>
        </w:rPr>
        <w:t xml:space="preserve"> </w:t>
      </w:r>
      <w:r w:rsidRPr="006533BC">
        <w:rPr>
          <w:rFonts w:ascii="Arial" w:hAnsi="Arial" w:cs="Arial"/>
          <w:color w:val="000000"/>
          <w:sz w:val="22"/>
          <w:szCs w:val="22"/>
        </w:rPr>
        <w:t xml:space="preserve">Los nuevos sentidos espaciales de las metrópolis latinoamericanas. Rev. </w:t>
      </w:r>
      <w:proofErr w:type="spellStart"/>
      <w:r w:rsidRPr="006533BC">
        <w:rPr>
          <w:rFonts w:ascii="Arial" w:hAnsi="Arial" w:cs="Arial"/>
          <w:color w:val="000000"/>
          <w:sz w:val="22"/>
          <w:szCs w:val="22"/>
        </w:rPr>
        <w:t>Confins</w:t>
      </w:r>
      <w:proofErr w:type="spellEnd"/>
      <w:r w:rsidRPr="006533BC">
        <w:rPr>
          <w:rFonts w:ascii="Arial" w:hAnsi="Arial" w:cs="Arial"/>
          <w:color w:val="000000"/>
          <w:sz w:val="22"/>
          <w:szCs w:val="22"/>
        </w:rPr>
        <w:t xml:space="preserve"> Nº 24, 2015</w:t>
      </w:r>
    </w:p>
    <w:p w:rsidR="00893FE5" w:rsidRPr="009729D9" w:rsidRDefault="00893FE5" w:rsidP="00893FE5">
      <w:pPr>
        <w:spacing w:after="120"/>
        <w:jc w:val="both"/>
        <w:rPr>
          <w:rFonts w:ascii="Arial" w:hAnsi="Arial" w:cs="Arial"/>
          <w:bCs/>
          <w:color w:val="000000"/>
          <w:sz w:val="22"/>
          <w:szCs w:val="22"/>
        </w:rPr>
      </w:pPr>
      <w:r w:rsidRPr="009729D9">
        <w:rPr>
          <w:rFonts w:ascii="Arial" w:hAnsi="Arial" w:cs="Arial"/>
          <w:bCs/>
          <w:color w:val="000000"/>
          <w:sz w:val="22"/>
          <w:szCs w:val="22"/>
        </w:rPr>
        <w:t>BID Iniciativa ciudades emergentes y sostenibles</w:t>
      </w:r>
    </w:p>
    <w:p w:rsidR="00893FE5" w:rsidRPr="009729D9" w:rsidRDefault="00893FE5" w:rsidP="00893FE5">
      <w:pPr>
        <w:spacing w:after="120"/>
        <w:jc w:val="both"/>
        <w:rPr>
          <w:rFonts w:ascii="Arial" w:hAnsi="Arial" w:cs="Arial"/>
          <w:bCs/>
          <w:color w:val="000000"/>
          <w:sz w:val="22"/>
          <w:szCs w:val="22"/>
        </w:rPr>
      </w:pPr>
      <w:r w:rsidRPr="009729D9">
        <w:rPr>
          <w:rFonts w:ascii="Arial" w:hAnsi="Arial" w:cs="Arial"/>
          <w:bCs/>
          <w:color w:val="000000"/>
          <w:sz w:val="22"/>
          <w:szCs w:val="22"/>
        </w:rPr>
        <w:t>BID Sostenibilidad urbana en América latina y el Caribe</w:t>
      </w:r>
    </w:p>
    <w:p w:rsidR="00893FE5" w:rsidRPr="006533BC" w:rsidRDefault="00893FE5" w:rsidP="00893FE5">
      <w:pPr>
        <w:autoSpaceDE w:val="0"/>
        <w:autoSpaceDN w:val="0"/>
        <w:adjustRightInd w:val="0"/>
        <w:spacing w:after="120"/>
        <w:jc w:val="both"/>
        <w:rPr>
          <w:rFonts w:ascii="Arial" w:hAnsi="Arial" w:cs="Arial"/>
          <w:color w:val="000000"/>
          <w:sz w:val="22"/>
          <w:szCs w:val="22"/>
          <w:lang w:val="es-AR" w:eastAsia="es-AR"/>
        </w:rPr>
      </w:pPr>
      <w:r w:rsidRPr="009729D9">
        <w:rPr>
          <w:rFonts w:ascii="Arial" w:hAnsi="Arial" w:cs="Arial"/>
          <w:color w:val="000000"/>
          <w:sz w:val="22"/>
          <w:szCs w:val="22"/>
          <w:lang w:val="es-AR" w:eastAsia="es-AR"/>
        </w:rPr>
        <w:t xml:space="preserve">Carrión M.,  Fernando. (2008): </w:t>
      </w:r>
      <w:r w:rsidRPr="006533BC">
        <w:rPr>
          <w:rFonts w:ascii="Arial" w:hAnsi="Arial" w:cs="Arial"/>
          <w:bCs/>
          <w:color w:val="000000"/>
          <w:sz w:val="22"/>
          <w:szCs w:val="22"/>
          <w:lang w:val="es-AR" w:eastAsia="es-AR"/>
        </w:rPr>
        <w:t xml:space="preserve">Violencia urbana: un asunto de ciudad. </w:t>
      </w:r>
      <w:r w:rsidRPr="006533BC">
        <w:rPr>
          <w:rFonts w:ascii="Arial" w:hAnsi="Arial" w:cs="Arial"/>
          <w:color w:val="000000"/>
          <w:sz w:val="22"/>
          <w:szCs w:val="22"/>
          <w:lang w:val="es-AR" w:eastAsia="es-AR"/>
        </w:rPr>
        <w:t xml:space="preserve"> Revista Eure, Vol. XXXIV, Nº 103, pp. 111-130, diciembre 2008</w:t>
      </w:r>
    </w:p>
    <w:p w:rsidR="00893FE5" w:rsidRPr="006533BC" w:rsidRDefault="00893FE5" w:rsidP="00893FE5">
      <w:pPr>
        <w:spacing w:after="120"/>
        <w:jc w:val="both"/>
        <w:rPr>
          <w:rFonts w:ascii="Arial" w:hAnsi="Arial" w:cs="Arial"/>
          <w:b/>
          <w:color w:val="000000"/>
          <w:sz w:val="22"/>
          <w:szCs w:val="22"/>
        </w:rPr>
      </w:pPr>
      <w:proofErr w:type="spellStart"/>
      <w:r w:rsidRPr="009729D9">
        <w:rPr>
          <w:rFonts w:ascii="Arial" w:hAnsi="Arial" w:cs="Arial"/>
          <w:color w:val="000000"/>
          <w:sz w:val="22"/>
          <w:szCs w:val="22"/>
        </w:rPr>
        <w:t>Castells</w:t>
      </w:r>
      <w:proofErr w:type="spellEnd"/>
      <w:r w:rsidRPr="009729D9">
        <w:rPr>
          <w:rFonts w:ascii="Arial" w:hAnsi="Arial" w:cs="Arial"/>
          <w:color w:val="000000"/>
          <w:sz w:val="22"/>
          <w:szCs w:val="22"/>
        </w:rPr>
        <w:t>, Manuel (2005): La so</w:t>
      </w:r>
      <w:r w:rsidRPr="006533BC">
        <w:rPr>
          <w:rFonts w:ascii="Arial" w:hAnsi="Arial" w:cs="Arial"/>
          <w:color w:val="000000"/>
          <w:sz w:val="22"/>
          <w:szCs w:val="22"/>
        </w:rPr>
        <w:t xml:space="preserve">ciedad red: una visión global. La era de la información </w:t>
      </w:r>
      <w:proofErr w:type="spellStart"/>
      <w:r w:rsidRPr="006533BC">
        <w:rPr>
          <w:rFonts w:ascii="Arial" w:hAnsi="Arial" w:cs="Arial"/>
          <w:color w:val="000000"/>
          <w:sz w:val="22"/>
          <w:szCs w:val="22"/>
        </w:rPr>
        <w:t>Vol.I</w:t>
      </w:r>
      <w:proofErr w:type="spellEnd"/>
      <w:r w:rsidRPr="006533BC">
        <w:rPr>
          <w:rFonts w:ascii="Arial" w:hAnsi="Arial" w:cs="Arial"/>
          <w:color w:val="000000"/>
          <w:sz w:val="22"/>
          <w:szCs w:val="22"/>
        </w:rPr>
        <w:t>. Alianza Ed. Madrid</w:t>
      </w:r>
    </w:p>
    <w:p w:rsidR="00893FE5" w:rsidRPr="009729D9" w:rsidRDefault="00893FE5" w:rsidP="00893FE5">
      <w:pPr>
        <w:spacing w:after="120"/>
        <w:jc w:val="both"/>
        <w:rPr>
          <w:rFonts w:ascii="Arial" w:hAnsi="Arial" w:cs="Arial"/>
          <w:color w:val="000000"/>
          <w:sz w:val="22"/>
          <w:szCs w:val="22"/>
        </w:rPr>
      </w:pPr>
      <w:proofErr w:type="spellStart"/>
      <w:r w:rsidRPr="009729D9">
        <w:rPr>
          <w:rFonts w:ascii="Arial" w:hAnsi="Arial" w:cs="Arial"/>
          <w:color w:val="000000"/>
          <w:sz w:val="22"/>
          <w:szCs w:val="22"/>
        </w:rPr>
        <w:t>Castreghini</w:t>
      </w:r>
      <w:proofErr w:type="spellEnd"/>
      <w:r w:rsidRPr="009729D9">
        <w:rPr>
          <w:rFonts w:ascii="Arial" w:hAnsi="Arial" w:cs="Arial"/>
          <w:color w:val="000000"/>
          <w:sz w:val="22"/>
          <w:szCs w:val="22"/>
        </w:rPr>
        <w:t xml:space="preserve"> de Freitas, Olga y Marta Casares  (2016):</w:t>
      </w:r>
      <w:r w:rsidRPr="006533BC">
        <w:rPr>
          <w:rFonts w:ascii="Arial" w:hAnsi="Arial" w:cs="Arial"/>
          <w:b/>
          <w:color w:val="000000"/>
          <w:sz w:val="22"/>
          <w:szCs w:val="22"/>
        </w:rPr>
        <w:t xml:space="preserve"> </w:t>
      </w:r>
      <w:r w:rsidRPr="006533BC">
        <w:rPr>
          <w:rFonts w:ascii="Arial" w:hAnsi="Arial" w:cs="Arial"/>
          <w:color w:val="000000"/>
          <w:sz w:val="22"/>
          <w:szCs w:val="22"/>
        </w:rPr>
        <w:t>Estudios urbanos comparados: oportunidades y desafíos de investigación en América Latina. UNT. Tucumán</w:t>
      </w:r>
    </w:p>
    <w:p w:rsidR="00893FE5" w:rsidRPr="006533BC" w:rsidRDefault="00893FE5" w:rsidP="00893FE5">
      <w:pPr>
        <w:spacing w:after="120"/>
        <w:jc w:val="both"/>
        <w:rPr>
          <w:rFonts w:ascii="Arial" w:hAnsi="Arial" w:cs="Arial"/>
          <w:color w:val="000000"/>
          <w:sz w:val="22"/>
          <w:szCs w:val="22"/>
        </w:rPr>
      </w:pPr>
      <w:proofErr w:type="spellStart"/>
      <w:r w:rsidRPr="009729D9">
        <w:rPr>
          <w:rFonts w:ascii="Arial" w:hAnsi="Arial" w:cs="Arial"/>
          <w:color w:val="000000"/>
          <w:sz w:val="22"/>
          <w:szCs w:val="22"/>
        </w:rPr>
        <w:t>Cicolella</w:t>
      </w:r>
      <w:proofErr w:type="spellEnd"/>
      <w:r w:rsidRPr="009729D9">
        <w:rPr>
          <w:rFonts w:ascii="Arial" w:hAnsi="Arial" w:cs="Arial"/>
          <w:color w:val="000000"/>
          <w:sz w:val="22"/>
          <w:szCs w:val="22"/>
        </w:rPr>
        <w:t>, Pablo (2012):</w:t>
      </w:r>
      <w:r w:rsidRPr="006533BC">
        <w:rPr>
          <w:rFonts w:ascii="Arial" w:hAnsi="Arial" w:cs="Arial"/>
          <w:b/>
          <w:color w:val="000000"/>
          <w:sz w:val="22"/>
          <w:szCs w:val="22"/>
        </w:rPr>
        <w:t xml:space="preserve"> </w:t>
      </w:r>
      <w:r w:rsidRPr="006533BC">
        <w:rPr>
          <w:rFonts w:ascii="Arial" w:hAnsi="Arial" w:cs="Arial"/>
          <w:color w:val="000000"/>
          <w:sz w:val="22"/>
          <w:szCs w:val="22"/>
        </w:rPr>
        <w:t>Revisitando la metrópolis latinoamericana más allá de la globalización. Rev. Latinoamericana de urbanismo Nº8</w:t>
      </w:r>
    </w:p>
    <w:p w:rsidR="00893FE5" w:rsidRPr="006533BC" w:rsidRDefault="00893FE5" w:rsidP="00893FE5">
      <w:pPr>
        <w:spacing w:after="120"/>
        <w:jc w:val="both"/>
        <w:rPr>
          <w:rFonts w:ascii="Arial" w:hAnsi="Arial" w:cs="Arial"/>
          <w:bCs/>
          <w:color w:val="000000"/>
          <w:sz w:val="22"/>
          <w:szCs w:val="22"/>
        </w:rPr>
      </w:pPr>
      <w:r w:rsidRPr="009729D9">
        <w:rPr>
          <w:rFonts w:ascii="Arial" w:hAnsi="Arial" w:cs="Arial"/>
          <w:bCs/>
          <w:color w:val="000000"/>
          <w:sz w:val="22"/>
          <w:szCs w:val="22"/>
        </w:rPr>
        <w:t xml:space="preserve">De Virgilio, Mercedes y Mariano </w:t>
      </w:r>
      <w:proofErr w:type="spellStart"/>
      <w:r w:rsidRPr="009729D9">
        <w:rPr>
          <w:rFonts w:ascii="Arial" w:hAnsi="Arial" w:cs="Arial"/>
          <w:bCs/>
          <w:color w:val="000000"/>
          <w:sz w:val="22"/>
          <w:szCs w:val="22"/>
        </w:rPr>
        <w:t>Perelman</w:t>
      </w:r>
      <w:proofErr w:type="spellEnd"/>
      <w:r w:rsidRPr="009729D9">
        <w:rPr>
          <w:rFonts w:ascii="Arial" w:hAnsi="Arial" w:cs="Arial"/>
          <w:bCs/>
          <w:color w:val="000000"/>
          <w:sz w:val="22"/>
          <w:szCs w:val="22"/>
        </w:rPr>
        <w:t xml:space="preserve"> (Coord.):</w:t>
      </w:r>
      <w:r w:rsidRPr="006533BC">
        <w:rPr>
          <w:rFonts w:ascii="Arial" w:hAnsi="Arial" w:cs="Arial"/>
          <w:b/>
          <w:bCs/>
          <w:color w:val="000000"/>
          <w:sz w:val="22"/>
          <w:szCs w:val="22"/>
        </w:rPr>
        <w:t xml:space="preserve"> </w:t>
      </w:r>
      <w:r w:rsidRPr="006533BC">
        <w:rPr>
          <w:rFonts w:ascii="Arial" w:hAnsi="Arial" w:cs="Arial"/>
          <w:bCs/>
          <w:color w:val="000000"/>
          <w:sz w:val="22"/>
          <w:szCs w:val="22"/>
        </w:rPr>
        <w:t>Ciudades latinoamericanas: desigualdad, segregación y tolerancia CLACSO</w:t>
      </w:r>
    </w:p>
    <w:p w:rsidR="00893FE5" w:rsidRPr="006533BC" w:rsidRDefault="00893FE5" w:rsidP="00893FE5">
      <w:pPr>
        <w:spacing w:after="120"/>
        <w:jc w:val="both"/>
        <w:rPr>
          <w:rFonts w:ascii="Arial" w:hAnsi="Arial" w:cs="Arial"/>
          <w:color w:val="000000"/>
          <w:sz w:val="22"/>
          <w:szCs w:val="22"/>
        </w:rPr>
      </w:pPr>
      <w:r w:rsidRPr="009729D9">
        <w:rPr>
          <w:rFonts w:ascii="Arial" w:hAnsi="Arial" w:cs="Arial"/>
          <w:color w:val="000000"/>
          <w:sz w:val="22"/>
          <w:szCs w:val="22"/>
        </w:rPr>
        <w:t>Jordi Borja (2015):</w:t>
      </w:r>
      <w:r w:rsidRPr="006533BC">
        <w:rPr>
          <w:rFonts w:ascii="Arial" w:hAnsi="Arial" w:cs="Arial"/>
          <w:b/>
          <w:color w:val="000000"/>
          <w:sz w:val="22"/>
          <w:szCs w:val="22"/>
        </w:rPr>
        <w:t xml:space="preserve"> </w:t>
      </w:r>
      <w:r w:rsidRPr="006533BC">
        <w:rPr>
          <w:rFonts w:ascii="Arial" w:hAnsi="Arial" w:cs="Arial"/>
          <w:color w:val="000000"/>
          <w:sz w:val="22"/>
          <w:szCs w:val="22"/>
        </w:rPr>
        <w:t>Ciudadanía, derecho a la ciudad y clases sociales. O la democracia vs el derecho</w:t>
      </w:r>
    </w:p>
    <w:p w:rsidR="00893FE5" w:rsidRPr="006533BC" w:rsidRDefault="00893FE5" w:rsidP="00893FE5">
      <w:pPr>
        <w:autoSpaceDE w:val="0"/>
        <w:autoSpaceDN w:val="0"/>
        <w:adjustRightInd w:val="0"/>
        <w:spacing w:after="120"/>
        <w:jc w:val="both"/>
        <w:rPr>
          <w:rFonts w:ascii="Arial" w:hAnsi="Arial" w:cs="Arial"/>
          <w:b/>
          <w:bCs/>
          <w:color w:val="000000"/>
          <w:sz w:val="22"/>
          <w:szCs w:val="22"/>
        </w:rPr>
      </w:pPr>
      <w:r w:rsidRPr="009729D9">
        <w:rPr>
          <w:rFonts w:ascii="Arial" w:hAnsi="Arial" w:cs="Arial"/>
          <w:color w:val="000000"/>
          <w:sz w:val="22"/>
          <w:szCs w:val="22"/>
        </w:rPr>
        <w:t xml:space="preserve">Mattos, Carlos A. de (2002): </w:t>
      </w:r>
      <w:r w:rsidRPr="006533BC">
        <w:rPr>
          <w:rFonts w:ascii="Arial" w:hAnsi="Arial" w:cs="Arial"/>
          <w:color w:val="000000"/>
          <w:sz w:val="22"/>
          <w:szCs w:val="22"/>
        </w:rPr>
        <w:t>Transformación de las ciudades latinoamericanas: ¿Impactos de la globalización? EURE, vol. XXVIII, núm. 85, diciembre, 2002. Pontificia Universidad Católica de Chile. Santiago, Chile</w:t>
      </w:r>
    </w:p>
    <w:p w:rsidR="00893FE5" w:rsidRPr="006533BC" w:rsidRDefault="00893FE5" w:rsidP="00893FE5">
      <w:pPr>
        <w:spacing w:after="120"/>
        <w:jc w:val="both"/>
        <w:rPr>
          <w:rFonts w:ascii="Arial" w:hAnsi="Arial" w:cs="Arial"/>
          <w:color w:val="000000"/>
          <w:sz w:val="22"/>
          <w:szCs w:val="22"/>
          <w:lang w:val="es-AR" w:eastAsia="es-AR"/>
        </w:rPr>
      </w:pPr>
      <w:r w:rsidRPr="009729D9">
        <w:rPr>
          <w:rFonts w:ascii="Arial" w:hAnsi="Arial" w:cs="Arial"/>
          <w:color w:val="000000"/>
          <w:sz w:val="22"/>
          <w:szCs w:val="22"/>
          <w:lang w:val="es-AR" w:eastAsia="es-AR"/>
        </w:rPr>
        <w:t>ONU- hábitat (2012): E</w:t>
      </w:r>
      <w:r w:rsidRPr="009729D9">
        <w:rPr>
          <w:rFonts w:ascii="Arial" w:hAnsi="Arial" w:cs="Arial"/>
          <w:bCs/>
          <w:color w:val="000000"/>
          <w:sz w:val="22"/>
          <w:szCs w:val="22"/>
          <w:lang w:val="es-AR" w:eastAsia="es-AR"/>
        </w:rPr>
        <w:t>stado</w:t>
      </w:r>
      <w:r w:rsidRPr="006533BC">
        <w:rPr>
          <w:rFonts w:ascii="Arial" w:hAnsi="Arial" w:cs="Arial"/>
          <w:bCs/>
          <w:color w:val="000000"/>
          <w:sz w:val="22"/>
          <w:szCs w:val="22"/>
          <w:lang w:val="es-AR" w:eastAsia="es-AR"/>
        </w:rPr>
        <w:t xml:space="preserve"> de las ciudades de América latina y el Caribe 2012.</w:t>
      </w:r>
      <w:r w:rsidRPr="006533BC">
        <w:rPr>
          <w:rFonts w:ascii="Arial" w:hAnsi="Arial" w:cs="Arial"/>
          <w:b/>
          <w:bCs/>
          <w:color w:val="000000"/>
          <w:sz w:val="22"/>
          <w:szCs w:val="22"/>
          <w:lang w:val="es-AR" w:eastAsia="es-AR"/>
        </w:rPr>
        <w:t xml:space="preserve"> </w:t>
      </w:r>
      <w:r w:rsidRPr="006533BC">
        <w:rPr>
          <w:rFonts w:ascii="Arial" w:hAnsi="Arial" w:cs="Arial"/>
          <w:color w:val="000000"/>
          <w:sz w:val="22"/>
          <w:szCs w:val="22"/>
          <w:lang w:val="es-AR" w:eastAsia="es-AR"/>
        </w:rPr>
        <w:t>Rumbo a una nueva transición urbana</w:t>
      </w:r>
    </w:p>
    <w:p w:rsidR="00893FE5" w:rsidRPr="006533BC" w:rsidRDefault="00893FE5" w:rsidP="00893FE5">
      <w:pPr>
        <w:autoSpaceDE w:val="0"/>
        <w:autoSpaceDN w:val="0"/>
        <w:adjustRightInd w:val="0"/>
        <w:spacing w:after="120"/>
        <w:jc w:val="both"/>
        <w:rPr>
          <w:rFonts w:ascii="Arial" w:hAnsi="Arial" w:cs="Arial"/>
          <w:b/>
          <w:bCs/>
          <w:color w:val="000000"/>
          <w:sz w:val="22"/>
          <w:szCs w:val="22"/>
          <w:lang w:val="es-AR" w:eastAsia="es-AR"/>
        </w:rPr>
      </w:pPr>
      <w:r w:rsidRPr="009729D9">
        <w:rPr>
          <w:rFonts w:ascii="Arial" w:hAnsi="Arial" w:cs="Arial"/>
          <w:color w:val="000000"/>
          <w:sz w:val="22"/>
          <w:szCs w:val="22"/>
          <w:lang w:val="es-AR" w:eastAsia="es-AR"/>
        </w:rPr>
        <w:t>PNUD (</w:t>
      </w:r>
      <w:r w:rsidRPr="009729D9">
        <w:rPr>
          <w:rFonts w:ascii="Arial" w:hAnsi="Arial" w:cs="Arial"/>
          <w:bCs/>
          <w:color w:val="000000"/>
          <w:sz w:val="22"/>
          <w:szCs w:val="22"/>
          <w:lang w:val="es-AR" w:eastAsia="es-AR"/>
        </w:rPr>
        <w:t xml:space="preserve">2010): </w:t>
      </w:r>
      <w:r w:rsidRPr="009729D9">
        <w:rPr>
          <w:rFonts w:ascii="Arial" w:hAnsi="Arial" w:cs="Arial"/>
          <w:color w:val="000000"/>
          <w:sz w:val="22"/>
          <w:szCs w:val="22"/>
          <w:lang w:val="es-AR" w:eastAsia="es-AR"/>
        </w:rPr>
        <w:t>Informe Regio</w:t>
      </w:r>
      <w:r w:rsidRPr="006533BC">
        <w:rPr>
          <w:rFonts w:ascii="Arial" w:hAnsi="Arial" w:cs="Arial"/>
          <w:color w:val="000000"/>
          <w:sz w:val="22"/>
          <w:szCs w:val="22"/>
          <w:lang w:val="es-AR" w:eastAsia="es-AR"/>
        </w:rPr>
        <w:t xml:space="preserve">nal sobre Desarrollo Humano para América Latina y el Caribe  </w:t>
      </w:r>
    </w:p>
    <w:p w:rsidR="00893FE5" w:rsidRPr="009729D9" w:rsidRDefault="00893FE5" w:rsidP="00893FE5">
      <w:pPr>
        <w:spacing w:after="120"/>
        <w:jc w:val="both"/>
        <w:rPr>
          <w:rFonts w:ascii="Arial" w:hAnsi="Arial" w:cs="Arial"/>
          <w:color w:val="000000"/>
          <w:sz w:val="22"/>
          <w:szCs w:val="22"/>
        </w:rPr>
      </w:pPr>
      <w:r w:rsidRPr="009729D9">
        <w:rPr>
          <w:rFonts w:ascii="Arial" w:hAnsi="Arial" w:cs="Arial"/>
          <w:color w:val="000000"/>
          <w:sz w:val="22"/>
          <w:szCs w:val="22"/>
        </w:rPr>
        <w:t xml:space="preserve">Precedo Ledo, </w:t>
      </w:r>
      <w:proofErr w:type="spellStart"/>
      <w:r w:rsidRPr="009729D9">
        <w:rPr>
          <w:rFonts w:ascii="Arial" w:hAnsi="Arial" w:cs="Arial"/>
          <w:color w:val="000000"/>
          <w:sz w:val="22"/>
          <w:szCs w:val="22"/>
        </w:rPr>
        <w:t>Andres</w:t>
      </w:r>
      <w:proofErr w:type="spellEnd"/>
      <w:r w:rsidRPr="009729D9">
        <w:rPr>
          <w:rFonts w:ascii="Arial" w:hAnsi="Arial" w:cs="Arial"/>
          <w:color w:val="000000"/>
          <w:sz w:val="22"/>
          <w:szCs w:val="22"/>
        </w:rPr>
        <w:t xml:space="preserve"> (2004): Nuevas realidades territoriales para el siglo XXI. Desarrollo local, identidad territorial y ciudad difusa. Ed. </w:t>
      </w:r>
      <w:proofErr w:type="spellStart"/>
      <w:r w:rsidRPr="009729D9">
        <w:rPr>
          <w:rFonts w:ascii="Arial" w:hAnsi="Arial" w:cs="Arial"/>
          <w:color w:val="000000"/>
          <w:sz w:val="22"/>
          <w:szCs w:val="22"/>
        </w:rPr>
        <w:t>Sintesis</w:t>
      </w:r>
      <w:proofErr w:type="spellEnd"/>
      <w:r w:rsidRPr="009729D9">
        <w:rPr>
          <w:rFonts w:ascii="Arial" w:hAnsi="Arial" w:cs="Arial"/>
          <w:color w:val="000000"/>
          <w:sz w:val="22"/>
          <w:szCs w:val="22"/>
        </w:rPr>
        <w:t>. Madrid</w:t>
      </w:r>
    </w:p>
    <w:p w:rsidR="00893FE5" w:rsidRPr="009729D9" w:rsidRDefault="00893FE5" w:rsidP="00893FE5">
      <w:pPr>
        <w:spacing w:after="120"/>
        <w:jc w:val="both"/>
        <w:rPr>
          <w:rFonts w:ascii="Arial" w:hAnsi="Arial" w:cs="Arial"/>
          <w:color w:val="000000"/>
          <w:sz w:val="22"/>
          <w:szCs w:val="22"/>
        </w:rPr>
      </w:pPr>
      <w:proofErr w:type="spellStart"/>
      <w:r w:rsidRPr="009729D9">
        <w:rPr>
          <w:rFonts w:ascii="Arial" w:hAnsi="Arial" w:cs="Arial"/>
          <w:color w:val="000000"/>
          <w:sz w:val="22"/>
          <w:szCs w:val="22"/>
        </w:rPr>
        <w:t>Sassen</w:t>
      </w:r>
      <w:proofErr w:type="spellEnd"/>
      <w:r w:rsidRPr="009729D9">
        <w:rPr>
          <w:rFonts w:ascii="Arial" w:hAnsi="Arial" w:cs="Arial"/>
          <w:color w:val="000000"/>
          <w:sz w:val="22"/>
          <w:szCs w:val="22"/>
        </w:rPr>
        <w:t xml:space="preserve">, </w:t>
      </w:r>
      <w:proofErr w:type="spellStart"/>
      <w:r w:rsidRPr="009729D9">
        <w:rPr>
          <w:rFonts w:ascii="Arial" w:hAnsi="Arial" w:cs="Arial"/>
          <w:color w:val="000000"/>
          <w:sz w:val="22"/>
          <w:szCs w:val="22"/>
        </w:rPr>
        <w:t>Saskia</w:t>
      </w:r>
      <w:proofErr w:type="spellEnd"/>
      <w:r w:rsidRPr="009729D9">
        <w:rPr>
          <w:rFonts w:ascii="Arial" w:hAnsi="Arial" w:cs="Arial"/>
          <w:color w:val="000000"/>
          <w:sz w:val="22"/>
          <w:szCs w:val="22"/>
        </w:rPr>
        <w:t xml:space="preserve"> (2003): Los espectros de la globalización. Fondo de cultura </w:t>
      </w:r>
      <w:r w:rsidRPr="006533BC">
        <w:rPr>
          <w:rFonts w:ascii="Arial" w:hAnsi="Arial" w:cs="Arial"/>
          <w:color w:val="000000"/>
          <w:sz w:val="22"/>
          <w:szCs w:val="22"/>
        </w:rPr>
        <w:t>económica de Argentina, Bs. As.</w:t>
      </w:r>
    </w:p>
    <w:p w:rsidR="009C2809" w:rsidRDefault="00893FE5">
      <w:bookmarkStart w:id="0" w:name="_GoBack"/>
      <w:r w:rsidRPr="00893FE5">
        <w:rPr>
          <w:noProof/>
          <w:lang w:val="es-AR" w:eastAsia="es-AR"/>
        </w:rPr>
        <w:drawing>
          <wp:anchor distT="0" distB="0" distL="114300" distR="114300" simplePos="0" relativeHeight="251658240" behindDoc="0" locked="0" layoutInCell="1" allowOverlap="1">
            <wp:simplePos x="0" y="0"/>
            <wp:positionH relativeFrom="column">
              <wp:posOffset>3703999</wp:posOffset>
            </wp:positionH>
            <wp:positionV relativeFrom="paragraph">
              <wp:posOffset>22934</wp:posOffset>
            </wp:positionV>
            <wp:extent cx="1778241" cy="1180110"/>
            <wp:effectExtent l="0" t="0" r="0" b="1270"/>
            <wp:wrapNone/>
            <wp:docPr id="1" name="Imagen 1" descr="C:\Users\Informatica\Desktop\2019-03 (mar)\escanear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rmatica\Desktop\2019-03 (mar)\escanear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8241" cy="11801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9C28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B5A3A"/>
    <w:multiLevelType w:val="hybridMultilevel"/>
    <w:tmpl w:val="4C04959A"/>
    <w:lvl w:ilvl="0" w:tplc="3E603A06">
      <w:start w:val="4"/>
      <w:numFmt w:val="bullet"/>
      <w:lvlText w:val="-"/>
      <w:lvlJc w:val="left"/>
      <w:pPr>
        <w:ind w:left="720" w:hanging="360"/>
      </w:pPr>
      <w:rPr>
        <w:rFonts w:ascii="Times New Roman" w:eastAsia="Times New Roman" w:hAnsi="Times New Roman" w:cs="Times New Roman" w:hint="default"/>
        <w:b/>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E5"/>
    <w:rsid w:val="00893FE5"/>
    <w:rsid w:val="00A8225F"/>
    <w:rsid w:val="00DC54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E1A35-BAEC-4133-A541-C22E07EA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FE5"/>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3F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FE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3784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IEG33</dc:creator>
  <cp:keywords/>
  <dc:description/>
  <cp:lastModifiedBy>IEG33</cp:lastModifiedBy>
  <cp:revision>1</cp:revision>
  <cp:lastPrinted>2019-03-11T12:37:00Z</cp:lastPrinted>
  <dcterms:created xsi:type="dcterms:W3CDTF">2019-03-11T12:36:00Z</dcterms:created>
  <dcterms:modified xsi:type="dcterms:W3CDTF">2019-03-11T12:37:00Z</dcterms:modified>
</cp:coreProperties>
</file>