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C69" w:rsidRDefault="00D43C69" w:rsidP="0053396F">
      <w:pPr>
        <w:spacing w:after="0" w:line="240" w:lineRule="auto"/>
        <w:rPr>
          <w:rFonts w:ascii="Times New Roman" w:eastAsia="Times New Roman" w:hAnsi="Times New Roman" w:cs="Times New Roman"/>
          <w:color w:val="000000"/>
          <w:sz w:val="28"/>
          <w:szCs w:val="28"/>
          <w:lang w:eastAsia="es-ES"/>
        </w:rPr>
      </w:pPr>
    </w:p>
    <w:p w:rsidR="00D43C69" w:rsidRDefault="00D43C69" w:rsidP="005949F0">
      <w:pPr>
        <w:spacing w:after="0" w:line="240" w:lineRule="auto"/>
        <w:jc w:val="center"/>
        <w:rPr>
          <w:rFonts w:ascii="Times New Roman" w:eastAsia="Times New Roman" w:hAnsi="Times New Roman" w:cs="Times New Roman"/>
          <w:color w:val="000000"/>
          <w:sz w:val="28"/>
          <w:szCs w:val="28"/>
          <w:lang w:eastAsia="es-ES"/>
        </w:rPr>
      </w:pPr>
    </w:p>
    <w:p w:rsidR="00D43C69" w:rsidRDefault="00D43C69" w:rsidP="005949F0">
      <w:pPr>
        <w:spacing w:after="0" w:line="240" w:lineRule="auto"/>
        <w:jc w:val="center"/>
        <w:rPr>
          <w:rFonts w:ascii="Times New Roman" w:eastAsia="Times New Roman" w:hAnsi="Times New Roman" w:cs="Times New Roman"/>
          <w:color w:val="000000"/>
          <w:sz w:val="28"/>
          <w:szCs w:val="28"/>
          <w:lang w:eastAsia="es-ES"/>
        </w:rPr>
      </w:pPr>
    </w:p>
    <w:p w:rsidR="00625D13" w:rsidRPr="00625D13" w:rsidRDefault="00625D13" w:rsidP="005949F0">
      <w:pPr>
        <w:spacing w:after="0" w:line="240" w:lineRule="auto"/>
        <w:jc w:val="center"/>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8"/>
          <w:szCs w:val="28"/>
          <w:lang w:eastAsia="es-ES"/>
        </w:rPr>
        <w:t>TRAYECTO DE POSGRADO</w:t>
      </w:r>
    </w:p>
    <w:p w:rsidR="00625D13" w:rsidRPr="00625D13" w:rsidRDefault="00625D13" w:rsidP="005949F0">
      <w:pPr>
        <w:spacing w:after="0" w:line="240" w:lineRule="auto"/>
        <w:jc w:val="center"/>
        <w:rPr>
          <w:rFonts w:ascii="Times New Roman" w:eastAsia="Times New Roman" w:hAnsi="Times New Roman" w:cs="Times New Roman"/>
          <w:sz w:val="24"/>
          <w:szCs w:val="24"/>
          <w:lang w:eastAsia="es-ES"/>
        </w:rPr>
      </w:pPr>
      <w:r w:rsidRPr="00625D13">
        <w:rPr>
          <w:rFonts w:ascii="Times New Roman" w:eastAsia="Times New Roman" w:hAnsi="Times New Roman" w:cs="Times New Roman"/>
          <w:b/>
          <w:bCs/>
          <w:color w:val="000000"/>
          <w:sz w:val="24"/>
          <w:szCs w:val="24"/>
          <w:lang w:eastAsia="es-ES"/>
        </w:rPr>
        <w:t>PLANIFICACIÓN, GESTIÓN Y MARKETING DEL TURISMO</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p>
    <w:p w:rsidR="00625D13" w:rsidRDefault="00625D13" w:rsidP="005736E7">
      <w:pPr>
        <w:spacing w:after="0" w:line="240" w:lineRule="auto"/>
        <w:jc w:val="both"/>
        <w:rPr>
          <w:rFonts w:ascii="Times New Roman" w:eastAsia="Times New Roman" w:hAnsi="Times New Roman" w:cs="Times New Roman"/>
          <w:b/>
          <w:bCs/>
          <w:color w:val="000000"/>
          <w:sz w:val="24"/>
          <w:szCs w:val="24"/>
          <w:lang w:eastAsia="es-ES"/>
        </w:rPr>
      </w:pPr>
    </w:p>
    <w:p w:rsidR="00625D13" w:rsidRDefault="00625D13" w:rsidP="005736E7">
      <w:pPr>
        <w:spacing w:after="0" w:line="240" w:lineRule="auto"/>
        <w:jc w:val="both"/>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Fundamentación:</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p>
    <w:p w:rsidR="00651B35" w:rsidRDefault="00625D13" w:rsidP="005736E7">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La carrera de Especialización en Turismo Cultural de la Región del Noroeste argentino tiene como compromiso la formación continua con la finalida</w:t>
      </w:r>
      <w:r w:rsidR="005949F0">
        <w:rPr>
          <w:rFonts w:ascii="Times New Roman" w:eastAsia="Times New Roman" w:hAnsi="Times New Roman" w:cs="Times New Roman"/>
          <w:color w:val="000000"/>
          <w:sz w:val="24"/>
          <w:szCs w:val="24"/>
          <w:lang w:eastAsia="es-ES"/>
        </w:rPr>
        <w:t>d de capacitar graduados en el á</w:t>
      </w:r>
      <w:r w:rsidRPr="00625D13">
        <w:rPr>
          <w:rFonts w:ascii="Times New Roman" w:eastAsia="Times New Roman" w:hAnsi="Times New Roman" w:cs="Times New Roman"/>
          <w:color w:val="000000"/>
          <w:sz w:val="24"/>
          <w:szCs w:val="24"/>
          <w:lang w:eastAsia="es-ES"/>
        </w:rPr>
        <w:t xml:space="preserve">rea del Turismo Cultural. Sin embargo, en el marco de una serie de transformaciones que atraviesa la Especialización con la finalidad de atender a las necesidades de formación de licenciados en Turismo de Tucumán como del resto del país, el Comité Académico realiza la propuesta de un trayecto curricular denominado: </w:t>
      </w:r>
    </w:p>
    <w:p w:rsidR="00651B35" w:rsidRDefault="00651B35" w:rsidP="005736E7">
      <w:pPr>
        <w:spacing w:after="0" w:line="240" w:lineRule="auto"/>
        <w:jc w:val="both"/>
        <w:rPr>
          <w:rFonts w:ascii="Times New Roman" w:eastAsia="Times New Roman" w:hAnsi="Times New Roman" w:cs="Times New Roman"/>
          <w:color w:val="000000"/>
          <w:sz w:val="24"/>
          <w:szCs w:val="24"/>
          <w:lang w:eastAsia="es-ES"/>
        </w:rPr>
      </w:pPr>
    </w:p>
    <w:p w:rsidR="00625D13" w:rsidRDefault="00625D13" w:rsidP="005736E7">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b/>
          <w:bCs/>
          <w:color w:val="000000"/>
          <w:sz w:val="24"/>
          <w:szCs w:val="24"/>
          <w:lang w:eastAsia="es-ES"/>
        </w:rPr>
        <w:t>Planificación, gestión y marketing del Turismo</w:t>
      </w:r>
      <w:r w:rsidRPr="00625D13">
        <w:rPr>
          <w:rFonts w:ascii="Times New Roman" w:eastAsia="Times New Roman" w:hAnsi="Times New Roman" w:cs="Times New Roman"/>
          <w:color w:val="000000"/>
          <w:sz w:val="24"/>
          <w:szCs w:val="24"/>
          <w:lang w:eastAsia="es-ES"/>
        </w:rPr>
        <w:t xml:space="preserve">. </w:t>
      </w:r>
    </w:p>
    <w:p w:rsidR="00651B35" w:rsidRPr="00625D13" w:rsidRDefault="00651B35" w:rsidP="005736E7">
      <w:pPr>
        <w:spacing w:after="0" w:line="240" w:lineRule="auto"/>
        <w:jc w:val="both"/>
        <w:rPr>
          <w:rFonts w:ascii="Times New Roman" w:eastAsia="Times New Roman" w:hAnsi="Times New Roman" w:cs="Times New Roman"/>
          <w:sz w:val="24"/>
          <w:szCs w:val="24"/>
          <w:lang w:eastAsia="es-ES"/>
        </w:rPr>
      </w:pP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El turismo juega un papel muy importante para dar a conocer, preservar y disfrutar el patrimonio turístico de cada país y en él se interrelacionan tres elementos -patrimonio, turismo y cultura- que son difíciles de equilibrar, ya que mientras que el turismo se ha considerado históricamente como una actividad preponderantemente económica, el patrimonio es una riqueza no renovable que no puede considerarse un producto clásico de consumo. Es necesaria la búsqueda de estrategias encaminadas a fomentar el desarrollo del turismo, no solamente como motor económico de los pueblos, sino también como preservador de los valores y del patrimonio cultural de las naciones, desde una perspectiva que garantice el respeto y la conservación de los mismos a través de un mayor conocimiento entre los turistas, y de intercambios interculturales fructíferos que contribuyan al desarrollo económico, social y cultural de los pueblos.</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 xml:space="preserve">La mejor respuesta a las necesidades y carencias detectadas con respecto al turismo es la formación. Esta debe aportar al profesional interesado o involucrado en el campo del turístico una serie de habilidades y capacidades que le permitan un tratamiento riguroso de una temática tan compleja, como sensible. </w:t>
      </w:r>
    </w:p>
    <w:p w:rsidR="00D43C69" w:rsidRDefault="00D43C69" w:rsidP="008312CD">
      <w:pPr>
        <w:spacing w:after="0" w:line="240" w:lineRule="auto"/>
        <w:jc w:val="both"/>
        <w:rPr>
          <w:rFonts w:ascii="Times New Roman" w:eastAsia="Times New Roman" w:hAnsi="Times New Roman" w:cs="Times New Roman"/>
          <w:b/>
          <w:bCs/>
          <w:color w:val="000000"/>
          <w:sz w:val="24"/>
          <w:szCs w:val="24"/>
          <w:lang w:eastAsia="es-ES"/>
        </w:rPr>
      </w:pPr>
    </w:p>
    <w:p w:rsidR="008312CD" w:rsidRDefault="008312CD" w:rsidP="008312CD">
      <w:pPr>
        <w:spacing w:after="0" w:line="240" w:lineRule="auto"/>
        <w:jc w:val="both"/>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Objetivos</w:t>
      </w:r>
      <w:r w:rsidR="00D43C69">
        <w:rPr>
          <w:rFonts w:ascii="Times New Roman" w:eastAsia="Times New Roman" w:hAnsi="Times New Roman" w:cs="Times New Roman"/>
          <w:b/>
          <w:bCs/>
          <w:color w:val="000000"/>
          <w:sz w:val="24"/>
          <w:szCs w:val="24"/>
          <w:lang w:eastAsia="es-ES"/>
        </w:rPr>
        <w:t>:</w:t>
      </w:r>
    </w:p>
    <w:p w:rsidR="00D43C69" w:rsidRPr="00E90872" w:rsidRDefault="00D43C69" w:rsidP="008312CD">
      <w:pPr>
        <w:spacing w:after="0" w:line="240" w:lineRule="auto"/>
        <w:jc w:val="both"/>
        <w:rPr>
          <w:rFonts w:ascii="Times New Roman" w:eastAsia="Times New Roman" w:hAnsi="Times New Roman" w:cs="Times New Roman"/>
          <w:b/>
          <w:bCs/>
          <w:color w:val="000000"/>
          <w:sz w:val="24"/>
          <w:szCs w:val="24"/>
          <w:lang w:eastAsia="es-ES"/>
        </w:rPr>
      </w:pPr>
    </w:p>
    <w:p w:rsidR="00230931" w:rsidRDefault="008312CD" w:rsidP="00D43C6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Formar profesionales capaces de intervenir en la investigación, planificación, gestión y promoción de proyectos turísticos.</w:t>
      </w:r>
    </w:p>
    <w:p w:rsidR="00D43C69" w:rsidRDefault="00D43C69" w:rsidP="00D43C69">
      <w:pPr>
        <w:spacing w:after="0" w:line="240" w:lineRule="auto"/>
        <w:jc w:val="both"/>
        <w:textAlignment w:val="baseline"/>
        <w:rPr>
          <w:rFonts w:ascii="Times New Roman" w:eastAsia="Times New Roman" w:hAnsi="Times New Roman" w:cs="Times New Roman"/>
          <w:color w:val="000000"/>
          <w:sz w:val="24"/>
          <w:szCs w:val="24"/>
          <w:lang w:eastAsia="es-ES"/>
        </w:rPr>
      </w:pPr>
    </w:p>
    <w:p w:rsidR="008312CD" w:rsidRDefault="008312CD" w:rsidP="00D43C6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s-ES"/>
        </w:rPr>
      </w:pPr>
      <w:r w:rsidRPr="00D43C69">
        <w:rPr>
          <w:rFonts w:ascii="Times New Roman" w:eastAsia="Times New Roman" w:hAnsi="Times New Roman" w:cs="Times New Roman"/>
          <w:color w:val="000000"/>
          <w:sz w:val="24"/>
          <w:szCs w:val="24"/>
          <w:lang w:eastAsia="es-ES"/>
        </w:rPr>
        <w:t>Fomentar el ingreso al mundo de los servicios desde una actitud ética y respetuosa.</w:t>
      </w:r>
    </w:p>
    <w:p w:rsidR="00D43C69" w:rsidRPr="00D43C69" w:rsidRDefault="00D43C69" w:rsidP="00D43C69">
      <w:pPr>
        <w:spacing w:after="0" w:line="240" w:lineRule="auto"/>
        <w:jc w:val="both"/>
        <w:textAlignment w:val="baseline"/>
        <w:rPr>
          <w:rFonts w:ascii="Times New Roman" w:eastAsia="Times New Roman" w:hAnsi="Times New Roman" w:cs="Times New Roman"/>
          <w:color w:val="000000"/>
          <w:sz w:val="24"/>
          <w:szCs w:val="24"/>
          <w:lang w:eastAsia="es-ES"/>
        </w:rPr>
      </w:pPr>
    </w:p>
    <w:p w:rsidR="008312CD" w:rsidRDefault="008312CD" w:rsidP="00D43C6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Comprender las tendencias del mercado turístico nacional en relación a la oferta turística de la región NOA apoyando su fortalecimiento desde planes operativos de marketing.</w:t>
      </w:r>
    </w:p>
    <w:p w:rsidR="008312CD" w:rsidRDefault="008312CD" w:rsidP="00D43C69">
      <w:pPr>
        <w:spacing w:after="0" w:line="240" w:lineRule="auto"/>
        <w:jc w:val="both"/>
        <w:textAlignment w:val="baseline"/>
        <w:rPr>
          <w:rFonts w:ascii="Times New Roman" w:eastAsia="Times New Roman" w:hAnsi="Times New Roman" w:cs="Times New Roman"/>
          <w:color w:val="000000"/>
          <w:sz w:val="24"/>
          <w:szCs w:val="24"/>
          <w:lang w:eastAsia="es-ES"/>
        </w:rPr>
      </w:pPr>
    </w:p>
    <w:p w:rsidR="0053396F" w:rsidRPr="00625D13" w:rsidRDefault="0053396F" w:rsidP="00D43C69">
      <w:pPr>
        <w:spacing w:after="0" w:line="240" w:lineRule="auto"/>
        <w:jc w:val="both"/>
        <w:textAlignment w:val="baseline"/>
        <w:rPr>
          <w:rFonts w:ascii="Times New Roman" w:eastAsia="Times New Roman" w:hAnsi="Times New Roman" w:cs="Times New Roman"/>
          <w:color w:val="000000"/>
          <w:sz w:val="24"/>
          <w:szCs w:val="24"/>
          <w:lang w:eastAsia="es-ES"/>
        </w:rPr>
      </w:pPr>
    </w:p>
    <w:p w:rsidR="008312CD" w:rsidRDefault="008312CD" w:rsidP="00D43C6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Integrar y evaluar los saberes interdisciplinarios adquiridos en las instancias de aprendizaje propuestas por el trayecto de posgrado.</w:t>
      </w:r>
    </w:p>
    <w:p w:rsidR="008312CD" w:rsidRPr="00625D13" w:rsidRDefault="008312CD" w:rsidP="00D43C69">
      <w:pPr>
        <w:spacing w:after="0" w:line="240" w:lineRule="auto"/>
        <w:jc w:val="both"/>
        <w:textAlignment w:val="baseline"/>
        <w:rPr>
          <w:rFonts w:ascii="Times New Roman" w:eastAsia="Times New Roman" w:hAnsi="Times New Roman" w:cs="Times New Roman"/>
          <w:color w:val="000000"/>
          <w:sz w:val="24"/>
          <w:szCs w:val="24"/>
          <w:lang w:eastAsia="es-ES"/>
        </w:rPr>
      </w:pPr>
    </w:p>
    <w:p w:rsidR="008312CD" w:rsidRPr="00625D13" w:rsidRDefault="008312CD" w:rsidP="00D43C6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Formar profesionales capaces de formular adecuadamente paquetes turísticos: diseño de proyectos y gestión</w:t>
      </w:r>
    </w:p>
    <w:p w:rsidR="00D43C69" w:rsidRDefault="00D43C69" w:rsidP="008312CD">
      <w:pPr>
        <w:spacing w:after="240" w:line="240" w:lineRule="auto"/>
        <w:jc w:val="both"/>
        <w:rPr>
          <w:rFonts w:ascii="Times New Roman" w:eastAsia="Times New Roman" w:hAnsi="Times New Roman" w:cs="Times New Roman"/>
          <w:b/>
          <w:bCs/>
          <w:color w:val="000000"/>
          <w:sz w:val="24"/>
          <w:szCs w:val="24"/>
          <w:lang w:eastAsia="es-ES"/>
        </w:rPr>
      </w:pPr>
    </w:p>
    <w:p w:rsidR="008312CD" w:rsidRPr="00D43C69" w:rsidRDefault="008312CD" w:rsidP="008312CD">
      <w:pPr>
        <w:spacing w:after="240" w:line="240" w:lineRule="auto"/>
        <w:jc w:val="both"/>
        <w:rPr>
          <w:rFonts w:ascii="Times New Roman" w:eastAsia="Times New Roman" w:hAnsi="Times New Roman" w:cs="Times New Roman"/>
          <w:caps/>
          <w:sz w:val="24"/>
          <w:szCs w:val="24"/>
          <w:lang w:eastAsia="es-ES"/>
        </w:rPr>
      </w:pPr>
      <w:r w:rsidRPr="00D43C69">
        <w:rPr>
          <w:rFonts w:ascii="Times New Roman" w:eastAsia="Times New Roman" w:hAnsi="Times New Roman" w:cs="Times New Roman"/>
          <w:b/>
          <w:bCs/>
          <w:caps/>
          <w:color w:val="000000"/>
          <w:sz w:val="24"/>
          <w:szCs w:val="24"/>
          <w:lang w:eastAsia="es-ES"/>
        </w:rPr>
        <w:t>Denominación del programa:</w:t>
      </w:r>
    </w:p>
    <w:p w:rsidR="008312CD" w:rsidRPr="00625D13" w:rsidRDefault="008312CD" w:rsidP="008312CD">
      <w:pPr>
        <w:numPr>
          <w:ilvl w:val="0"/>
          <w:numId w:val="2"/>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Trayecto de posgrado: Planificaci</w:t>
      </w:r>
      <w:r>
        <w:rPr>
          <w:rFonts w:ascii="Times New Roman" w:eastAsia="Times New Roman" w:hAnsi="Times New Roman" w:cs="Times New Roman"/>
          <w:b/>
          <w:bCs/>
          <w:color w:val="000000"/>
          <w:sz w:val="24"/>
          <w:szCs w:val="24"/>
          <w:lang w:eastAsia="es-ES"/>
        </w:rPr>
        <w:t>ón, gestión y marketing del turi</w:t>
      </w:r>
      <w:r w:rsidRPr="00625D13">
        <w:rPr>
          <w:rFonts w:ascii="Times New Roman" w:eastAsia="Times New Roman" w:hAnsi="Times New Roman" w:cs="Times New Roman"/>
          <w:b/>
          <w:bCs/>
          <w:color w:val="000000"/>
          <w:sz w:val="24"/>
          <w:szCs w:val="24"/>
          <w:lang w:eastAsia="es-ES"/>
        </w:rPr>
        <w:t>smo</w:t>
      </w:r>
    </w:p>
    <w:p w:rsidR="008312CD" w:rsidRPr="00625D13" w:rsidRDefault="008312CD" w:rsidP="008312CD">
      <w:pPr>
        <w:spacing w:after="0" w:line="240" w:lineRule="auto"/>
        <w:jc w:val="both"/>
        <w:rPr>
          <w:rFonts w:ascii="Times New Roman" w:eastAsia="Times New Roman" w:hAnsi="Times New Roman" w:cs="Times New Roman"/>
          <w:sz w:val="24"/>
          <w:szCs w:val="24"/>
          <w:lang w:eastAsia="es-ES"/>
        </w:rPr>
      </w:pPr>
    </w:p>
    <w:p w:rsidR="008312CD" w:rsidRDefault="008312CD" w:rsidP="008312CD">
      <w:pPr>
        <w:spacing w:after="0" w:line="240" w:lineRule="auto"/>
        <w:jc w:val="both"/>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Condiciones de admisión:</w:t>
      </w:r>
    </w:p>
    <w:p w:rsidR="008312CD" w:rsidRPr="00625D13" w:rsidRDefault="008312CD" w:rsidP="008312CD">
      <w:pPr>
        <w:spacing w:after="0" w:line="240" w:lineRule="auto"/>
        <w:jc w:val="both"/>
        <w:rPr>
          <w:rFonts w:ascii="Times New Roman" w:eastAsia="Times New Roman" w:hAnsi="Times New Roman" w:cs="Times New Roman"/>
          <w:sz w:val="24"/>
          <w:szCs w:val="24"/>
          <w:lang w:eastAsia="es-ES"/>
        </w:rPr>
      </w:pPr>
    </w:p>
    <w:p w:rsidR="00D43C69" w:rsidRDefault="008312CD" w:rsidP="008312CD">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Esta propuesta de formación de posgrado está destinada para graduados universitarios con carreras de no menos de cuatro años</w:t>
      </w:r>
      <w:r>
        <w:rPr>
          <w:rFonts w:ascii="Times New Roman" w:eastAsia="Times New Roman" w:hAnsi="Times New Roman" w:cs="Times New Roman"/>
          <w:color w:val="000000"/>
          <w:sz w:val="24"/>
          <w:szCs w:val="24"/>
          <w:lang w:eastAsia="es-ES"/>
        </w:rPr>
        <w:t>, con título de Licenciado en Turismo, o carreras afines. Aquellas personas que no posean título de grado expedido por unidades académicas públicas o privadas, realizarán el curso en calidad de Extensión.</w:t>
      </w:r>
      <w:r w:rsidR="00D43C69">
        <w:rPr>
          <w:rFonts w:ascii="Times New Roman" w:eastAsia="Times New Roman" w:hAnsi="Times New Roman" w:cs="Times New Roman"/>
          <w:color w:val="000000"/>
          <w:sz w:val="24"/>
          <w:szCs w:val="24"/>
          <w:lang w:eastAsia="es-ES"/>
        </w:rPr>
        <w:t xml:space="preserve"> </w:t>
      </w:r>
    </w:p>
    <w:p w:rsidR="00D43C69" w:rsidRDefault="00D43C69" w:rsidP="008312CD">
      <w:pPr>
        <w:spacing w:after="0"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El número mínimo para el funcionamiento del trayecto es de 10 (diez) inscriptos y el cupo máximo de plazas a cubrir es de 50 (cincuenta) </w:t>
      </w:r>
    </w:p>
    <w:p w:rsidR="00D43C69" w:rsidRDefault="00D43C69" w:rsidP="008312CD">
      <w:pPr>
        <w:spacing w:after="0" w:line="240" w:lineRule="auto"/>
        <w:jc w:val="both"/>
        <w:rPr>
          <w:rFonts w:ascii="Times New Roman" w:eastAsia="Times New Roman" w:hAnsi="Times New Roman" w:cs="Times New Roman"/>
          <w:color w:val="000000"/>
          <w:sz w:val="24"/>
          <w:szCs w:val="24"/>
          <w:lang w:eastAsia="es-ES"/>
        </w:rPr>
      </w:pPr>
    </w:p>
    <w:p w:rsidR="00625D13" w:rsidRDefault="00625D13" w:rsidP="00D43C69">
      <w:pPr>
        <w:spacing w:after="0" w:line="240" w:lineRule="auto"/>
        <w:jc w:val="both"/>
        <w:rPr>
          <w:rFonts w:ascii="Times New Roman" w:eastAsia="Times New Roman" w:hAnsi="Times New Roman" w:cs="Times New Roman"/>
          <w:b/>
          <w:bCs/>
          <w:caps/>
          <w:color w:val="000000"/>
          <w:sz w:val="24"/>
          <w:szCs w:val="24"/>
          <w:lang w:eastAsia="es-ES"/>
        </w:rPr>
      </w:pPr>
      <w:r w:rsidRPr="00D43C69">
        <w:rPr>
          <w:rFonts w:ascii="Times New Roman" w:eastAsia="Times New Roman" w:hAnsi="Times New Roman" w:cs="Times New Roman"/>
          <w:b/>
          <w:bCs/>
          <w:caps/>
          <w:color w:val="000000"/>
          <w:sz w:val="24"/>
          <w:szCs w:val="24"/>
          <w:lang w:eastAsia="es-ES"/>
        </w:rPr>
        <w:t>Contenidos mínimos</w:t>
      </w:r>
      <w:r w:rsidR="00D43C69">
        <w:rPr>
          <w:rFonts w:ascii="Times New Roman" w:eastAsia="Times New Roman" w:hAnsi="Times New Roman" w:cs="Times New Roman"/>
          <w:b/>
          <w:bCs/>
          <w:caps/>
          <w:color w:val="000000"/>
          <w:sz w:val="24"/>
          <w:szCs w:val="24"/>
          <w:lang w:eastAsia="es-ES"/>
        </w:rPr>
        <w:t>:</w:t>
      </w:r>
    </w:p>
    <w:p w:rsidR="00D43C69" w:rsidRPr="00D43C69" w:rsidRDefault="00D43C69" w:rsidP="00D43C69">
      <w:pPr>
        <w:spacing w:after="0" w:line="240" w:lineRule="auto"/>
        <w:jc w:val="both"/>
        <w:rPr>
          <w:rFonts w:ascii="Times New Roman" w:eastAsia="Times New Roman" w:hAnsi="Times New Roman" w:cs="Times New Roman"/>
          <w:caps/>
          <w:color w:val="000000"/>
          <w:sz w:val="24"/>
          <w:szCs w:val="24"/>
          <w:lang w:eastAsia="es-ES"/>
        </w:rPr>
      </w:pPr>
    </w:p>
    <w:p w:rsidR="00625D13" w:rsidRPr="00625D13" w:rsidRDefault="00693AAB" w:rsidP="005736E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Modelos turísticos: Conceptos, planificación y estrategias: Mg. Carolina Echazú</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p>
    <w:p w:rsidR="00625D13" w:rsidRPr="00625D13" w:rsidRDefault="00625D13" w:rsidP="005736E7">
      <w:pPr>
        <w:spacing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Turismo Cultural definición. Tipos. Turismo Cultural y desarrollo. Sostenibilidad cultural turística. Turismo naranja</w:t>
      </w:r>
    </w:p>
    <w:p w:rsidR="00625D13" w:rsidRPr="00625D13" w:rsidRDefault="00625D13" w:rsidP="005736E7">
      <w:pPr>
        <w:spacing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Modelos territoriales de desarrollo. La creación y organización de destinos turísticos. Ciclo de vida de los destinos. Transformación del modelo turístico ante las nuevas demandas. La planificación integral de los destinos.</w:t>
      </w:r>
    </w:p>
    <w:p w:rsidR="0053396F" w:rsidRPr="0053396F" w:rsidRDefault="00625D13" w:rsidP="005736E7">
      <w:pPr>
        <w:spacing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La estrategia de destino. Los entes de gestión turística. Creación de productos destino. El mercado turístico. El diseño de productos. El diseño de planes de negocios. La gestión de la saturación en los destinos.</w:t>
      </w:r>
    </w:p>
    <w:p w:rsidR="00693AAB" w:rsidRDefault="00693AAB" w:rsidP="005736E7">
      <w:pPr>
        <w:spacing w:line="240" w:lineRule="auto"/>
        <w:jc w:val="both"/>
        <w:rPr>
          <w:rFonts w:ascii="Times New Roman" w:eastAsia="Times New Roman" w:hAnsi="Times New Roman" w:cs="Times New Roman"/>
          <w:b/>
          <w:color w:val="000000"/>
          <w:sz w:val="24"/>
          <w:szCs w:val="24"/>
          <w:lang w:eastAsia="es-ES"/>
        </w:rPr>
      </w:pPr>
      <w:r w:rsidRPr="00693AAB">
        <w:rPr>
          <w:rFonts w:ascii="Times New Roman" w:eastAsia="Times New Roman" w:hAnsi="Times New Roman" w:cs="Times New Roman"/>
          <w:b/>
          <w:color w:val="000000"/>
          <w:sz w:val="24"/>
          <w:szCs w:val="24"/>
          <w:lang w:eastAsia="es-ES"/>
        </w:rPr>
        <w:t>Gestión en Turismo</w:t>
      </w:r>
      <w:r>
        <w:rPr>
          <w:rFonts w:ascii="Times New Roman" w:eastAsia="Times New Roman" w:hAnsi="Times New Roman" w:cs="Times New Roman"/>
          <w:b/>
          <w:color w:val="000000"/>
          <w:sz w:val="24"/>
          <w:szCs w:val="24"/>
          <w:lang w:eastAsia="es-ES"/>
        </w:rPr>
        <w:t>: Mg Gustavo Soria</w:t>
      </w:r>
    </w:p>
    <w:p w:rsidR="00693AAB" w:rsidRDefault="00693AAB" w:rsidP="005736E7">
      <w:pPr>
        <w:spacing w:after="0"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proceso de dirección. La naturaleza del proceso de dirección. El sistema de objetivos y políticas.</w:t>
      </w:r>
    </w:p>
    <w:p w:rsidR="00693AAB" w:rsidRDefault="00693AAB" w:rsidP="005736E7">
      <w:pPr>
        <w:spacing w:after="0"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sistema de objetivos y políticas: Componentes del SOP. Amplitud del SOP. Operatividad del SOP.</w:t>
      </w:r>
    </w:p>
    <w:p w:rsidR="00693AAB" w:rsidRPr="00693AAB" w:rsidRDefault="00693AAB" w:rsidP="005736E7">
      <w:pPr>
        <w:spacing w:after="0"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proceso de negocio: Puntos de vista del SOP. Análisis del proceso del negocio.</w:t>
      </w:r>
    </w:p>
    <w:p w:rsidR="00612FA6" w:rsidRDefault="00612FA6" w:rsidP="005736E7">
      <w:pPr>
        <w:spacing w:after="160" w:line="240" w:lineRule="auto"/>
        <w:jc w:val="both"/>
        <w:rPr>
          <w:rFonts w:ascii="Times New Roman" w:eastAsia="Times New Roman" w:hAnsi="Times New Roman" w:cs="Times New Roman"/>
          <w:b/>
          <w:bCs/>
          <w:color w:val="000000"/>
          <w:sz w:val="24"/>
          <w:szCs w:val="24"/>
          <w:lang w:eastAsia="es-ES"/>
        </w:rPr>
      </w:pPr>
    </w:p>
    <w:p w:rsidR="0053396F" w:rsidRDefault="0053396F" w:rsidP="005736E7">
      <w:pPr>
        <w:spacing w:after="160" w:line="240" w:lineRule="auto"/>
        <w:jc w:val="both"/>
        <w:rPr>
          <w:rFonts w:ascii="Times New Roman" w:eastAsia="Times New Roman" w:hAnsi="Times New Roman" w:cs="Times New Roman"/>
          <w:b/>
          <w:bCs/>
          <w:color w:val="000000"/>
          <w:sz w:val="24"/>
          <w:szCs w:val="24"/>
          <w:lang w:eastAsia="es-ES"/>
        </w:rPr>
      </w:pPr>
    </w:p>
    <w:p w:rsidR="0053396F" w:rsidRDefault="0053396F" w:rsidP="005736E7">
      <w:pPr>
        <w:spacing w:after="160" w:line="240" w:lineRule="auto"/>
        <w:jc w:val="both"/>
        <w:rPr>
          <w:rFonts w:ascii="Times New Roman" w:eastAsia="Times New Roman" w:hAnsi="Times New Roman" w:cs="Times New Roman"/>
          <w:b/>
          <w:bCs/>
          <w:color w:val="000000"/>
          <w:sz w:val="24"/>
          <w:szCs w:val="24"/>
          <w:lang w:eastAsia="es-ES"/>
        </w:rPr>
      </w:pPr>
    </w:p>
    <w:p w:rsidR="00625D13" w:rsidRPr="00625D13" w:rsidRDefault="00625D13" w:rsidP="005736E7">
      <w:pPr>
        <w:spacing w:after="16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b/>
          <w:bCs/>
          <w:color w:val="000000"/>
          <w:sz w:val="24"/>
          <w:szCs w:val="24"/>
          <w:lang w:eastAsia="es-ES"/>
        </w:rPr>
        <w:t xml:space="preserve">Los SIG como herramientas para la planificación y gestión </w:t>
      </w:r>
      <w:r w:rsidRPr="00625D13">
        <w:rPr>
          <w:rFonts w:ascii="Times New Roman" w:eastAsia="Times New Roman" w:hAnsi="Times New Roman" w:cs="Times New Roman"/>
          <w:b/>
          <w:bCs/>
          <w:color w:val="000000"/>
          <w:sz w:val="24"/>
          <w:szCs w:val="24"/>
          <w:shd w:val="clear" w:color="auto" w:fill="FFFFFF"/>
          <w:lang w:eastAsia="es-ES"/>
        </w:rPr>
        <w:t>de la actividad Turística:</w:t>
      </w:r>
      <w:r w:rsidR="00612FA6">
        <w:rPr>
          <w:rFonts w:ascii="Times New Roman" w:eastAsia="Times New Roman" w:hAnsi="Times New Roman" w:cs="Times New Roman"/>
          <w:b/>
          <w:bCs/>
          <w:color w:val="000000"/>
          <w:sz w:val="24"/>
          <w:szCs w:val="24"/>
          <w:shd w:val="clear" w:color="auto" w:fill="FFFFFF"/>
          <w:lang w:eastAsia="es-ES"/>
        </w:rPr>
        <w:t xml:space="preserve"> Mg. Horacio Madariaga</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La evolución de los SIG – El software libre.</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Las Fuentes de información y las Infraestructuras de Datos Espaciales</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Procesamiento de los vectores - Redes – Funciones – Itinerario óptimo.</w:t>
      </w:r>
    </w:p>
    <w:p w:rsidR="00625D13" w:rsidRPr="00625D13" w:rsidRDefault="00625D13" w:rsidP="005736E7">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Procesamiento de archivos raster - Modelos de elevación – Perfiles – Sendas - Cuencas visuales.</w:t>
      </w:r>
    </w:p>
    <w:p w:rsidR="00625D13" w:rsidRDefault="00625D13" w:rsidP="005736E7">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Servidores globales – visitas virtuales.</w:t>
      </w:r>
    </w:p>
    <w:p w:rsidR="00612FA6" w:rsidRDefault="00612FA6" w:rsidP="005736E7">
      <w:pPr>
        <w:spacing w:after="0" w:line="240" w:lineRule="auto"/>
        <w:jc w:val="both"/>
        <w:rPr>
          <w:rFonts w:ascii="Times New Roman" w:eastAsia="Times New Roman" w:hAnsi="Times New Roman" w:cs="Times New Roman"/>
          <w:color w:val="000000"/>
          <w:sz w:val="24"/>
          <w:szCs w:val="24"/>
          <w:lang w:eastAsia="es-ES"/>
        </w:rPr>
      </w:pPr>
    </w:p>
    <w:p w:rsidR="00612FA6" w:rsidRDefault="00612FA6" w:rsidP="005736E7">
      <w:pPr>
        <w:spacing w:after="0" w:line="240" w:lineRule="auto"/>
        <w:jc w:val="both"/>
        <w:rPr>
          <w:rFonts w:ascii="Times New Roman" w:eastAsia="Times New Roman" w:hAnsi="Times New Roman" w:cs="Times New Roman"/>
          <w:color w:val="000000"/>
          <w:sz w:val="24"/>
          <w:szCs w:val="24"/>
          <w:lang w:eastAsia="es-ES"/>
        </w:rPr>
      </w:pPr>
      <w:r w:rsidRPr="00612FA6">
        <w:rPr>
          <w:rFonts w:ascii="Times New Roman" w:eastAsia="Times New Roman" w:hAnsi="Times New Roman" w:cs="Times New Roman"/>
          <w:b/>
          <w:color w:val="000000"/>
          <w:sz w:val="24"/>
          <w:szCs w:val="24"/>
          <w:lang w:eastAsia="es-ES"/>
        </w:rPr>
        <w:t>Marketing de proyectos turísticos regionales y comunicación: Mg. Gabriel Abdal</w:t>
      </w:r>
      <w:r>
        <w:rPr>
          <w:rFonts w:ascii="Times New Roman" w:eastAsia="Times New Roman" w:hAnsi="Times New Roman" w:cs="Times New Roman"/>
          <w:color w:val="000000"/>
          <w:sz w:val="24"/>
          <w:szCs w:val="24"/>
          <w:lang w:eastAsia="es-ES"/>
        </w:rPr>
        <w:t>a</w:t>
      </w:r>
    </w:p>
    <w:p w:rsidR="00612FA6" w:rsidRDefault="00612FA6" w:rsidP="005736E7">
      <w:pPr>
        <w:spacing w:after="0" w:line="240" w:lineRule="auto"/>
        <w:jc w:val="both"/>
        <w:rPr>
          <w:rFonts w:ascii="Times New Roman" w:eastAsia="Times New Roman" w:hAnsi="Times New Roman" w:cs="Times New Roman"/>
          <w:color w:val="000000"/>
          <w:sz w:val="24"/>
          <w:szCs w:val="24"/>
          <w:lang w:eastAsia="es-ES"/>
        </w:rPr>
      </w:pPr>
    </w:p>
    <w:p w:rsidR="00612FA6" w:rsidRDefault="00612FA6" w:rsidP="005736E7">
      <w:pPr>
        <w:pStyle w:val="Default"/>
        <w:jc w:val="both"/>
        <w:rPr>
          <w:rFonts w:ascii="Times New Roman" w:hAnsi="Times New Roman" w:cs="Times New Roman"/>
        </w:rPr>
      </w:pPr>
      <w:r>
        <w:rPr>
          <w:rFonts w:ascii="Times New Roman" w:hAnsi="Times New Roman" w:cs="Times New Roman"/>
        </w:rPr>
        <w:t xml:space="preserve">Introducción al Marketing: Concepto de marketing. Marketing e investigación de mercado. Conceptos fundamentales de la disciplina. Marketing turístico. Marketing como función organizacional. </w:t>
      </w:r>
    </w:p>
    <w:p w:rsidR="00612FA6" w:rsidRDefault="00612FA6" w:rsidP="005736E7">
      <w:pPr>
        <w:pStyle w:val="Default"/>
        <w:jc w:val="both"/>
        <w:rPr>
          <w:rFonts w:ascii="Times New Roman" w:hAnsi="Times New Roman" w:cs="Times New Roman"/>
        </w:rPr>
      </w:pPr>
      <w:r>
        <w:rPr>
          <w:rFonts w:ascii="Times New Roman" w:hAnsi="Times New Roman" w:cs="Times New Roman"/>
        </w:rPr>
        <w:t>Proceso de Marketing: Modelo ampliado del proceso de marketing. Estrategia de marketing y sus elementos. Servicios. Proceso de Turismo.</w:t>
      </w:r>
    </w:p>
    <w:p w:rsidR="00612FA6" w:rsidRDefault="00612FA6" w:rsidP="005736E7">
      <w:pPr>
        <w:pStyle w:val="Default"/>
        <w:jc w:val="both"/>
        <w:rPr>
          <w:rFonts w:ascii="Times New Roman" w:hAnsi="Times New Roman" w:cs="Times New Roman"/>
        </w:rPr>
      </w:pPr>
      <w:r>
        <w:rPr>
          <w:rFonts w:ascii="Times New Roman" w:hAnsi="Times New Roman" w:cs="Times New Roman"/>
        </w:rPr>
        <w:t>Análisis de la situación: Análisis interno. Análisis de la competencia. Proceso de decisión de compra. Modelo de comportamiento del consumidor personal. Aspectos diferenciales del comportamiento del comprador organizacional. Conclusión integral; modelo FODA.</w:t>
      </w:r>
    </w:p>
    <w:p w:rsidR="00612FA6" w:rsidRDefault="00351764" w:rsidP="005736E7">
      <w:pPr>
        <w:pStyle w:val="Default"/>
        <w:jc w:val="both"/>
        <w:rPr>
          <w:rFonts w:ascii="Times New Roman" w:hAnsi="Times New Roman" w:cs="Times New Roman"/>
        </w:rPr>
      </w:pPr>
      <w:r>
        <w:rPr>
          <w:rFonts w:ascii="Times New Roman" w:hAnsi="Times New Roman" w:cs="Times New Roman"/>
        </w:rPr>
        <w:t>Segmentación,</w:t>
      </w:r>
      <w:r w:rsidR="00612FA6">
        <w:rPr>
          <w:rFonts w:ascii="Times New Roman" w:hAnsi="Times New Roman" w:cs="Times New Roman"/>
        </w:rPr>
        <w:t xml:space="preserve"> mercado-meta y posicionamiento. Segmentación de mercados. Bases de segmentación de mercados de consumo. Selección de los mercados – meta/targetting. Diferenciación y posicionamiento.</w:t>
      </w:r>
    </w:p>
    <w:p w:rsidR="00612FA6" w:rsidRDefault="00612FA6" w:rsidP="005736E7">
      <w:pPr>
        <w:pStyle w:val="Default"/>
        <w:jc w:val="both"/>
        <w:rPr>
          <w:rFonts w:ascii="Times New Roman" w:hAnsi="Times New Roman" w:cs="Times New Roman"/>
        </w:rPr>
      </w:pPr>
      <w:r>
        <w:rPr>
          <w:rFonts w:ascii="Times New Roman" w:hAnsi="Times New Roman" w:cs="Times New Roman"/>
        </w:rPr>
        <w:t xml:space="preserve">Introducción al marketing mix de productos y servicios. Las 4 Ps: Producto, plaza, precio, promoción. </w:t>
      </w:r>
      <w:r w:rsidR="005736E7">
        <w:rPr>
          <w:rFonts w:ascii="Times New Roman" w:hAnsi="Times New Roman" w:cs="Times New Roman"/>
        </w:rPr>
        <w:t xml:space="preserve">Promotion – mix y medios. Los 3 Ps de servicios: Palpabilidad, personas, procesos. </w:t>
      </w:r>
    </w:p>
    <w:p w:rsidR="005736E7" w:rsidRPr="00612FA6" w:rsidRDefault="005736E7" w:rsidP="005736E7">
      <w:pPr>
        <w:pStyle w:val="Default"/>
        <w:jc w:val="both"/>
        <w:rPr>
          <w:rFonts w:ascii="Times New Roman" w:hAnsi="Times New Roman" w:cs="Times New Roman"/>
        </w:rPr>
      </w:pPr>
      <w:r>
        <w:rPr>
          <w:rFonts w:ascii="Times New Roman" w:hAnsi="Times New Roman" w:cs="Times New Roman"/>
        </w:rPr>
        <w:t xml:space="preserve">Introducción a elementos de planificación y control: Marketing interno. Sistema de información y control. Plan de marketing. </w:t>
      </w:r>
    </w:p>
    <w:p w:rsidR="00693AAB" w:rsidRDefault="00693AAB" w:rsidP="005736E7">
      <w:pPr>
        <w:spacing w:after="0" w:line="240" w:lineRule="auto"/>
        <w:jc w:val="both"/>
        <w:rPr>
          <w:rFonts w:ascii="Times New Roman" w:eastAsia="Times New Roman" w:hAnsi="Times New Roman" w:cs="Times New Roman"/>
          <w:color w:val="000000"/>
          <w:sz w:val="24"/>
          <w:szCs w:val="24"/>
          <w:lang w:eastAsia="es-ES"/>
        </w:rPr>
      </w:pPr>
    </w:p>
    <w:p w:rsidR="008312CD" w:rsidRDefault="008312CD" w:rsidP="008312CD">
      <w:pPr>
        <w:spacing w:after="0" w:line="240" w:lineRule="auto"/>
        <w:jc w:val="both"/>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Modalidad de dictado y carga horaria:</w:t>
      </w:r>
    </w:p>
    <w:p w:rsidR="008312CD" w:rsidRPr="00651B35" w:rsidRDefault="008312CD" w:rsidP="008312CD">
      <w:pPr>
        <w:spacing w:after="0" w:line="240" w:lineRule="auto"/>
        <w:jc w:val="both"/>
        <w:rPr>
          <w:rFonts w:ascii="Times New Roman" w:eastAsia="Times New Roman" w:hAnsi="Times New Roman" w:cs="Times New Roman"/>
          <w:b/>
          <w:bCs/>
          <w:color w:val="000000"/>
          <w:sz w:val="24"/>
          <w:szCs w:val="24"/>
          <w:lang w:eastAsia="es-ES"/>
        </w:rPr>
      </w:pPr>
    </w:p>
    <w:p w:rsidR="008312CD" w:rsidRDefault="008312CD" w:rsidP="008312CD">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La modalidad de dictado será presencial,</w:t>
      </w:r>
      <w:r>
        <w:rPr>
          <w:rFonts w:ascii="Times New Roman" w:eastAsia="Times New Roman" w:hAnsi="Times New Roman" w:cs="Times New Roman"/>
          <w:color w:val="000000"/>
          <w:sz w:val="24"/>
          <w:szCs w:val="24"/>
          <w:lang w:eastAsia="es-ES"/>
        </w:rPr>
        <w:t xml:space="preserve"> con clases teórico</w:t>
      </w:r>
      <w:r w:rsidR="00230931">
        <w:rPr>
          <w:rFonts w:ascii="Times New Roman" w:eastAsia="Times New Roman" w:hAnsi="Times New Roman" w:cs="Times New Roman"/>
          <w:color w:val="000000"/>
          <w:sz w:val="24"/>
          <w:szCs w:val="24"/>
          <w:lang w:eastAsia="es-ES"/>
        </w:rPr>
        <w:t>s</w:t>
      </w:r>
      <w:r>
        <w:rPr>
          <w:rFonts w:ascii="Times New Roman" w:eastAsia="Times New Roman" w:hAnsi="Times New Roman" w:cs="Times New Roman"/>
          <w:color w:val="000000"/>
          <w:sz w:val="24"/>
          <w:szCs w:val="24"/>
          <w:lang w:eastAsia="es-ES"/>
        </w:rPr>
        <w:t xml:space="preserve"> – prácticas, complementadas</w:t>
      </w:r>
      <w:r w:rsidRPr="00625D13">
        <w:rPr>
          <w:rFonts w:ascii="Times New Roman" w:eastAsia="Times New Roman" w:hAnsi="Times New Roman" w:cs="Times New Roman"/>
          <w:color w:val="000000"/>
          <w:sz w:val="24"/>
          <w:szCs w:val="24"/>
          <w:lang w:eastAsia="es-ES"/>
        </w:rPr>
        <w:t xml:space="preserve"> con exposiciones individuales a partir de lecturas asignadas previamente con el docente a cargo del curso. La carga horaria de cada curso será de 40 hs  (cuarenta horas) cát</w:t>
      </w:r>
      <w:r>
        <w:rPr>
          <w:rFonts w:ascii="Times New Roman" w:eastAsia="Times New Roman" w:hAnsi="Times New Roman" w:cs="Times New Roman"/>
          <w:color w:val="000000"/>
          <w:sz w:val="24"/>
          <w:szCs w:val="24"/>
          <w:lang w:eastAsia="es-ES"/>
        </w:rPr>
        <w:t>edra por curso, cubriendo el trayecto una carga total de 160 hs (ciento sesenta horas).</w:t>
      </w:r>
    </w:p>
    <w:p w:rsidR="00693AAB" w:rsidRDefault="00693AAB" w:rsidP="005736E7">
      <w:pPr>
        <w:spacing w:after="0" w:line="240" w:lineRule="auto"/>
        <w:jc w:val="both"/>
        <w:rPr>
          <w:rFonts w:ascii="Times New Roman" w:eastAsia="Times New Roman" w:hAnsi="Times New Roman" w:cs="Times New Roman"/>
          <w:sz w:val="24"/>
          <w:szCs w:val="24"/>
          <w:lang w:eastAsia="es-ES"/>
        </w:rPr>
      </w:pPr>
    </w:p>
    <w:p w:rsidR="008312CD" w:rsidRPr="005736E7" w:rsidRDefault="008312CD" w:rsidP="008312CD">
      <w:pPr>
        <w:spacing w:after="0" w:line="240" w:lineRule="auto"/>
        <w:jc w:val="both"/>
        <w:rPr>
          <w:rFonts w:ascii="Times New Roman" w:hAnsi="Times New Roman" w:cs="Times New Roman"/>
          <w:b/>
          <w:sz w:val="24"/>
          <w:szCs w:val="24"/>
        </w:rPr>
      </w:pPr>
      <w:r w:rsidRPr="005736E7">
        <w:rPr>
          <w:rFonts w:ascii="Times New Roman" w:hAnsi="Times New Roman" w:cs="Times New Roman"/>
          <w:b/>
          <w:sz w:val="24"/>
          <w:szCs w:val="24"/>
        </w:rPr>
        <w:t>Duración total</w:t>
      </w:r>
      <w:r>
        <w:rPr>
          <w:rFonts w:ascii="Times New Roman" w:hAnsi="Times New Roman" w:cs="Times New Roman"/>
          <w:b/>
          <w:sz w:val="24"/>
          <w:szCs w:val="24"/>
        </w:rPr>
        <w:t>:</w:t>
      </w:r>
    </w:p>
    <w:p w:rsidR="008312CD" w:rsidRDefault="008312CD" w:rsidP="008312CD">
      <w:pPr>
        <w:spacing w:after="0" w:line="240" w:lineRule="auto"/>
        <w:jc w:val="both"/>
        <w:rPr>
          <w:rFonts w:ascii="Times New Roman" w:hAnsi="Times New Roman" w:cs="Times New Roman"/>
          <w:sz w:val="24"/>
          <w:szCs w:val="24"/>
        </w:rPr>
      </w:pPr>
    </w:p>
    <w:p w:rsidR="008312CD" w:rsidRPr="005736E7" w:rsidRDefault="008312CD" w:rsidP="008312CD">
      <w:pPr>
        <w:spacing w:after="0" w:line="240" w:lineRule="auto"/>
        <w:jc w:val="both"/>
        <w:rPr>
          <w:rFonts w:ascii="Times New Roman" w:hAnsi="Times New Roman" w:cs="Times New Roman"/>
          <w:sz w:val="24"/>
          <w:szCs w:val="24"/>
        </w:rPr>
      </w:pPr>
      <w:r w:rsidRPr="005736E7">
        <w:rPr>
          <w:rFonts w:ascii="Times New Roman" w:hAnsi="Times New Roman" w:cs="Times New Roman"/>
          <w:sz w:val="24"/>
          <w:szCs w:val="24"/>
        </w:rPr>
        <w:t>El trayecto de posgrado tendrá una duración de  2 (dos) meses. Se dictará entre l</w:t>
      </w:r>
      <w:r>
        <w:rPr>
          <w:rFonts w:ascii="Times New Roman" w:hAnsi="Times New Roman" w:cs="Times New Roman"/>
          <w:sz w:val="24"/>
          <w:szCs w:val="24"/>
        </w:rPr>
        <w:t>os meses de mayo y junio de 2019</w:t>
      </w:r>
      <w:r w:rsidRPr="005736E7">
        <w:rPr>
          <w:rFonts w:ascii="Times New Roman" w:hAnsi="Times New Roman" w:cs="Times New Roman"/>
          <w:sz w:val="24"/>
          <w:szCs w:val="24"/>
        </w:rPr>
        <w:t xml:space="preserve"> </w:t>
      </w:r>
    </w:p>
    <w:p w:rsidR="008312CD" w:rsidRDefault="008312CD" w:rsidP="008312CD">
      <w:pPr>
        <w:spacing w:after="0" w:line="240" w:lineRule="auto"/>
        <w:jc w:val="both"/>
        <w:rPr>
          <w:rFonts w:ascii="Times New Roman" w:hAnsi="Times New Roman" w:cs="Times New Roman"/>
          <w:b/>
          <w:sz w:val="24"/>
          <w:szCs w:val="24"/>
        </w:rPr>
      </w:pPr>
    </w:p>
    <w:p w:rsidR="0053396F" w:rsidRDefault="0053396F" w:rsidP="008312CD">
      <w:pPr>
        <w:spacing w:after="0" w:line="240" w:lineRule="auto"/>
        <w:jc w:val="both"/>
        <w:rPr>
          <w:rFonts w:ascii="Times New Roman" w:hAnsi="Times New Roman" w:cs="Times New Roman"/>
          <w:b/>
          <w:sz w:val="24"/>
          <w:szCs w:val="24"/>
        </w:rPr>
      </w:pPr>
    </w:p>
    <w:p w:rsidR="0053396F" w:rsidRDefault="0053396F" w:rsidP="008312CD">
      <w:pPr>
        <w:spacing w:after="0" w:line="240" w:lineRule="auto"/>
        <w:jc w:val="both"/>
        <w:rPr>
          <w:rFonts w:ascii="Times New Roman" w:hAnsi="Times New Roman" w:cs="Times New Roman"/>
          <w:b/>
          <w:sz w:val="24"/>
          <w:szCs w:val="24"/>
        </w:rPr>
      </w:pPr>
    </w:p>
    <w:p w:rsidR="0053396F" w:rsidRDefault="0053396F" w:rsidP="008312CD">
      <w:pPr>
        <w:spacing w:after="0" w:line="240" w:lineRule="auto"/>
        <w:jc w:val="both"/>
        <w:rPr>
          <w:rFonts w:ascii="Times New Roman" w:hAnsi="Times New Roman" w:cs="Times New Roman"/>
          <w:b/>
          <w:sz w:val="24"/>
          <w:szCs w:val="24"/>
        </w:rPr>
      </w:pPr>
    </w:p>
    <w:p w:rsidR="008312CD" w:rsidRDefault="008312CD" w:rsidP="008312CD">
      <w:pPr>
        <w:spacing w:after="0" w:line="240" w:lineRule="auto"/>
        <w:jc w:val="both"/>
        <w:rPr>
          <w:rFonts w:ascii="Times New Roman" w:hAnsi="Times New Roman" w:cs="Times New Roman"/>
          <w:b/>
          <w:sz w:val="24"/>
          <w:szCs w:val="24"/>
        </w:rPr>
      </w:pPr>
      <w:r w:rsidRPr="005736E7">
        <w:rPr>
          <w:rFonts w:ascii="Times New Roman" w:hAnsi="Times New Roman" w:cs="Times New Roman"/>
          <w:b/>
          <w:sz w:val="24"/>
          <w:szCs w:val="24"/>
        </w:rPr>
        <w:t>Fecha tentativa de inicio</w:t>
      </w:r>
      <w:r>
        <w:rPr>
          <w:rFonts w:ascii="Times New Roman" w:hAnsi="Times New Roman" w:cs="Times New Roman"/>
          <w:b/>
          <w:sz w:val="24"/>
          <w:szCs w:val="24"/>
        </w:rPr>
        <w:t>:</w:t>
      </w:r>
    </w:p>
    <w:p w:rsidR="008312CD" w:rsidRDefault="008312CD" w:rsidP="008312CD">
      <w:pPr>
        <w:spacing w:after="0" w:line="240" w:lineRule="auto"/>
        <w:jc w:val="both"/>
        <w:rPr>
          <w:rFonts w:ascii="Times New Roman" w:hAnsi="Times New Roman" w:cs="Times New Roman"/>
          <w:sz w:val="24"/>
          <w:szCs w:val="24"/>
        </w:rPr>
      </w:pPr>
    </w:p>
    <w:p w:rsidR="008312CD" w:rsidRDefault="008312CD" w:rsidP="008312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fecha tentativa de inicio es el día 8 de mayo de 2019</w:t>
      </w:r>
      <w:r w:rsidR="00D43C69">
        <w:rPr>
          <w:rFonts w:ascii="Times New Roman" w:hAnsi="Times New Roman" w:cs="Times New Roman"/>
          <w:sz w:val="24"/>
          <w:szCs w:val="24"/>
        </w:rPr>
        <w:t xml:space="preserve"> y la fecha de finalización sería en julio de 2019</w:t>
      </w:r>
      <w:r>
        <w:rPr>
          <w:rFonts w:ascii="Times New Roman" w:hAnsi="Times New Roman" w:cs="Times New Roman"/>
          <w:sz w:val="24"/>
          <w:szCs w:val="24"/>
        </w:rPr>
        <w:t>.</w:t>
      </w:r>
    </w:p>
    <w:p w:rsidR="008312CD" w:rsidRDefault="008312CD" w:rsidP="008312CD">
      <w:pPr>
        <w:spacing w:after="0" w:line="240" w:lineRule="auto"/>
        <w:jc w:val="both"/>
        <w:rPr>
          <w:rFonts w:ascii="Times New Roman" w:hAnsi="Times New Roman" w:cs="Times New Roman"/>
          <w:b/>
          <w:sz w:val="24"/>
          <w:szCs w:val="24"/>
        </w:rPr>
      </w:pPr>
    </w:p>
    <w:p w:rsidR="008312CD" w:rsidRDefault="008312CD" w:rsidP="008312CD">
      <w:pPr>
        <w:spacing w:after="0" w:line="240" w:lineRule="auto"/>
        <w:jc w:val="both"/>
        <w:rPr>
          <w:rFonts w:ascii="Times New Roman" w:hAnsi="Times New Roman" w:cs="Times New Roman"/>
          <w:b/>
          <w:sz w:val="24"/>
          <w:szCs w:val="24"/>
        </w:rPr>
      </w:pPr>
      <w:r w:rsidRPr="005736E7">
        <w:rPr>
          <w:rFonts w:ascii="Times New Roman" w:hAnsi="Times New Roman" w:cs="Times New Roman"/>
          <w:b/>
          <w:sz w:val="24"/>
          <w:szCs w:val="24"/>
        </w:rPr>
        <w:t>Lugar de realización</w:t>
      </w:r>
      <w:r>
        <w:rPr>
          <w:rFonts w:ascii="Times New Roman" w:hAnsi="Times New Roman" w:cs="Times New Roman"/>
          <w:b/>
          <w:sz w:val="24"/>
          <w:szCs w:val="24"/>
        </w:rPr>
        <w:t>:</w:t>
      </w:r>
    </w:p>
    <w:p w:rsidR="008312CD" w:rsidRDefault="008312CD" w:rsidP="008312CD">
      <w:pPr>
        <w:spacing w:after="0" w:line="240" w:lineRule="auto"/>
        <w:jc w:val="both"/>
        <w:rPr>
          <w:rFonts w:ascii="Times New Roman" w:hAnsi="Times New Roman" w:cs="Times New Roman"/>
          <w:sz w:val="24"/>
          <w:szCs w:val="24"/>
        </w:rPr>
      </w:pPr>
    </w:p>
    <w:p w:rsidR="008312CD" w:rsidRPr="005736E7" w:rsidRDefault="008312CD" w:rsidP="008312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lugar de realización será el aula de posgrado de la Facultad de Filosofía y Letras de la Universidad Nacional de Tucumán o cualquier otro espacio del que disponga la Secretaria de Posgrado de la Facultad. </w:t>
      </w:r>
    </w:p>
    <w:p w:rsidR="008312CD" w:rsidRDefault="008312CD" w:rsidP="008312CD">
      <w:pPr>
        <w:spacing w:after="0" w:line="240" w:lineRule="auto"/>
        <w:jc w:val="both"/>
        <w:rPr>
          <w:rFonts w:ascii="Times New Roman" w:hAnsi="Times New Roman" w:cs="Times New Roman"/>
          <w:b/>
          <w:sz w:val="24"/>
          <w:szCs w:val="24"/>
        </w:rPr>
      </w:pPr>
    </w:p>
    <w:p w:rsidR="00625D13" w:rsidRDefault="00625D13" w:rsidP="005736E7">
      <w:pPr>
        <w:spacing w:after="0" w:line="240" w:lineRule="auto"/>
        <w:jc w:val="both"/>
        <w:rPr>
          <w:rFonts w:ascii="Times New Roman" w:eastAsia="Times New Roman" w:hAnsi="Times New Roman" w:cs="Times New Roman"/>
          <w:b/>
          <w:bCs/>
          <w:color w:val="000000"/>
          <w:sz w:val="24"/>
          <w:szCs w:val="24"/>
          <w:lang w:eastAsia="es-ES"/>
        </w:rPr>
      </w:pPr>
      <w:r w:rsidRPr="00625D13">
        <w:rPr>
          <w:rFonts w:ascii="Times New Roman" w:eastAsia="Times New Roman" w:hAnsi="Times New Roman" w:cs="Times New Roman"/>
          <w:b/>
          <w:bCs/>
          <w:color w:val="000000"/>
          <w:sz w:val="24"/>
          <w:szCs w:val="24"/>
          <w:lang w:eastAsia="es-ES"/>
        </w:rPr>
        <w:t>Sistema de evaluación</w:t>
      </w:r>
    </w:p>
    <w:p w:rsidR="00651B35" w:rsidRPr="00625D13" w:rsidRDefault="00651B35" w:rsidP="005736E7">
      <w:pPr>
        <w:spacing w:after="0" w:line="240" w:lineRule="auto"/>
        <w:jc w:val="both"/>
        <w:rPr>
          <w:rFonts w:ascii="Times New Roman" w:eastAsia="Times New Roman" w:hAnsi="Times New Roman" w:cs="Times New Roman"/>
          <w:sz w:val="24"/>
          <w:szCs w:val="24"/>
          <w:lang w:eastAsia="es-ES"/>
        </w:rPr>
      </w:pPr>
    </w:p>
    <w:p w:rsidR="00651B35" w:rsidRDefault="00625D13" w:rsidP="005736E7">
      <w:pPr>
        <w:spacing w:after="0" w:line="240" w:lineRule="auto"/>
        <w:jc w:val="both"/>
        <w:rPr>
          <w:rFonts w:ascii="Times New Roman" w:eastAsia="Times New Roman" w:hAnsi="Times New Roman" w:cs="Times New Roman"/>
          <w:color w:val="000000"/>
          <w:sz w:val="24"/>
          <w:szCs w:val="24"/>
          <w:lang w:eastAsia="es-ES"/>
        </w:rPr>
      </w:pPr>
      <w:r w:rsidRPr="00625D13">
        <w:rPr>
          <w:rFonts w:ascii="Times New Roman" w:eastAsia="Times New Roman" w:hAnsi="Times New Roman" w:cs="Times New Roman"/>
          <w:color w:val="000000"/>
          <w:sz w:val="24"/>
          <w:szCs w:val="24"/>
          <w:lang w:eastAsia="es-ES"/>
        </w:rPr>
        <w:t xml:space="preserve">La evaluación será individual a partir de la propuesta de trabajo realizada por el docente a cargo del </w:t>
      </w:r>
      <w:r w:rsidR="00E90872">
        <w:rPr>
          <w:rFonts w:ascii="Times New Roman" w:eastAsia="Times New Roman" w:hAnsi="Times New Roman" w:cs="Times New Roman"/>
          <w:color w:val="000000"/>
          <w:sz w:val="24"/>
          <w:szCs w:val="24"/>
          <w:lang w:eastAsia="es-ES"/>
        </w:rPr>
        <w:t>módul</w:t>
      </w:r>
      <w:r w:rsidR="00D43C69">
        <w:rPr>
          <w:rFonts w:ascii="Times New Roman" w:eastAsia="Times New Roman" w:hAnsi="Times New Roman" w:cs="Times New Roman"/>
          <w:color w:val="000000"/>
          <w:sz w:val="24"/>
          <w:szCs w:val="24"/>
          <w:lang w:eastAsia="es-ES"/>
        </w:rPr>
        <w:t>o. La nota mínima será de 6 (sei</w:t>
      </w:r>
      <w:r w:rsidR="00E90872">
        <w:rPr>
          <w:rFonts w:ascii="Times New Roman" w:eastAsia="Times New Roman" w:hAnsi="Times New Roman" w:cs="Times New Roman"/>
          <w:color w:val="000000"/>
          <w:sz w:val="24"/>
          <w:szCs w:val="24"/>
          <w:lang w:eastAsia="es-ES"/>
        </w:rPr>
        <w:t>s</w:t>
      </w:r>
      <w:r w:rsidRPr="00625D13">
        <w:rPr>
          <w:rFonts w:ascii="Times New Roman" w:eastAsia="Times New Roman" w:hAnsi="Times New Roman" w:cs="Times New Roman"/>
          <w:color w:val="000000"/>
          <w:sz w:val="24"/>
          <w:szCs w:val="24"/>
          <w:lang w:eastAsia="es-ES"/>
        </w:rPr>
        <w:t>) y el porcentaje de asistencia para obtener la regularidad es del 7</w:t>
      </w:r>
      <w:r w:rsidR="00E90872">
        <w:rPr>
          <w:rFonts w:ascii="Times New Roman" w:eastAsia="Times New Roman" w:hAnsi="Times New Roman" w:cs="Times New Roman"/>
          <w:color w:val="000000"/>
          <w:sz w:val="24"/>
          <w:szCs w:val="24"/>
          <w:lang w:eastAsia="es-ES"/>
        </w:rPr>
        <w:t>5%.</w:t>
      </w:r>
    </w:p>
    <w:p w:rsidR="00E90872" w:rsidRDefault="00E90872" w:rsidP="005736E7">
      <w:pPr>
        <w:spacing w:after="0" w:line="240" w:lineRule="auto"/>
        <w:jc w:val="both"/>
        <w:rPr>
          <w:rFonts w:ascii="Times New Roman" w:eastAsia="Times New Roman" w:hAnsi="Times New Roman" w:cs="Times New Roman"/>
          <w:color w:val="000000"/>
          <w:sz w:val="24"/>
          <w:szCs w:val="24"/>
          <w:lang w:eastAsia="es-ES"/>
        </w:rPr>
      </w:pP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b/>
          <w:bCs/>
          <w:color w:val="000000"/>
          <w:sz w:val="24"/>
          <w:szCs w:val="24"/>
          <w:lang w:eastAsia="es-ES"/>
        </w:rPr>
        <w:t>Profesores responsables:</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Mg. Carolina Echazú</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Dr. Julio Soria</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Mg. Gabriela Abdala</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Mg. Ing. Horacio Madariaga</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b/>
          <w:bCs/>
          <w:color w:val="000000"/>
          <w:sz w:val="24"/>
          <w:szCs w:val="24"/>
          <w:lang w:eastAsia="es-ES"/>
        </w:rPr>
        <w:t>Profesores coordinadores:</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 xml:space="preserve">Dra. </w:t>
      </w:r>
      <w:r w:rsidR="00351764" w:rsidRPr="00625D13">
        <w:rPr>
          <w:rFonts w:ascii="Times New Roman" w:eastAsia="Times New Roman" w:hAnsi="Times New Roman" w:cs="Times New Roman"/>
          <w:color w:val="000000"/>
          <w:sz w:val="24"/>
          <w:szCs w:val="24"/>
          <w:lang w:eastAsia="es-ES"/>
        </w:rPr>
        <w:t>Jacqueline</w:t>
      </w:r>
      <w:r w:rsidRPr="00625D13">
        <w:rPr>
          <w:rFonts w:ascii="Times New Roman" w:eastAsia="Times New Roman" w:hAnsi="Times New Roman" w:cs="Times New Roman"/>
          <w:color w:val="000000"/>
          <w:sz w:val="24"/>
          <w:szCs w:val="24"/>
          <w:lang w:eastAsia="es-ES"/>
        </w:rPr>
        <w:t xml:space="preserve"> Salim Grau</w:t>
      </w:r>
    </w:p>
    <w:p w:rsidR="00E90872" w:rsidRPr="00625D13" w:rsidRDefault="00E90872" w:rsidP="00E90872">
      <w:pPr>
        <w:spacing w:after="0" w:line="240" w:lineRule="auto"/>
        <w:jc w:val="both"/>
        <w:rPr>
          <w:rFonts w:ascii="Times New Roman" w:eastAsia="Times New Roman" w:hAnsi="Times New Roman" w:cs="Times New Roman"/>
          <w:sz w:val="24"/>
          <w:szCs w:val="24"/>
          <w:lang w:eastAsia="es-ES"/>
        </w:rPr>
      </w:pPr>
      <w:r w:rsidRPr="00625D13">
        <w:rPr>
          <w:rFonts w:ascii="Times New Roman" w:eastAsia="Times New Roman" w:hAnsi="Times New Roman" w:cs="Times New Roman"/>
          <w:color w:val="000000"/>
          <w:sz w:val="24"/>
          <w:szCs w:val="24"/>
          <w:lang w:eastAsia="es-ES"/>
        </w:rPr>
        <w:t>Dr. Francisco Bolsi</w:t>
      </w:r>
    </w:p>
    <w:p w:rsidR="00E90872" w:rsidRDefault="00E90872" w:rsidP="005736E7">
      <w:pPr>
        <w:spacing w:after="0" w:line="240" w:lineRule="auto"/>
        <w:jc w:val="both"/>
        <w:rPr>
          <w:rFonts w:ascii="Times New Roman" w:eastAsia="Times New Roman" w:hAnsi="Times New Roman" w:cs="Times New Roman"/>
          <w:color w:val="000000"/>
          <w:sz w:val="24"/>
          <w:szCs w:val="24"/>
          <w:lang w:eastAsia="es-ES"/>
        </w:rPr>
      </w:pPr>
    </w:p>
    <w:p w:rsidR="00612FA6" w:rsidRDefault="00612FA6" w:rsidP="005736E7">
      <w:pPr>
        <w:spacing w:after="0" w:line="240" w:lineRule="auto"/>
        <w:jc w:val="both"/>
        <w:rPr>
          <w:rFonts w:ascii="Times New Roman" w:hAnsi="Times New Roman" w:cs="Times New Roman"/>
          <w:b/>
          <w:sz w:val="24"/>
          <w:szCs w:val="24"/>
        </w:rPr>
      </w:pPr>
      <w:r w:rsidRPr="005736E7">
        <w:rPr>
          <w:rFonts w:ascii="Times New Roman" w:hAnsi="Times New Roman" w:cs="Times New Roman"/>
          <w:b/>
          <w:sz w:val="24"/>
          <w:szCs w:val="24"/>
        </w:rPr>
        <w:t>Financiamiento e infraestructura:</w:t>
      </w:r>
    </w:p>
    <w:p w:rsidR="00651B35" w:rsidRDefault="00651B35" w:rsidP="005736E7">
      <w:pPr>
        <w:spacing w:after="0" w:line="240" w:lineRule="auto"/>
        <w:jc w:val="both"/>
        <w:rPr>
          <w:rFonts w:ascii="Times New Roman" w:hAnsi="Times New Roman" w:cs="Times New Roman"/>
          <w:sz w:val="24"/>
          <w:szCs w:val="24"/>
        </w:rPr>
      </w:pPr>
    </w:p>
    <w:p w:rsidR="0053396F" w:rsidRDefault="005736E7" w:rsidP="00573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 financiamiento del trayecto se originará en el pago de los aranceles establecidos por la Facultad de Filosofía y Letras para los cursos de posgrado de 30 hs (horas) a fin de cubrir los honorarios de los profesores que dictan cada uno de los cursos. En cuanto a la infraestructura, la Facultad de Filosofía y Letras cuenta con un aula de posgrado que cuenta con todos los recursos informáticos y técnico</w:t>
      </w:r>
      <w:r w:rsidR="0053396F">
        <w:rPr>
          <w:rFonts w:ascii="Times New Roman" w:hAnsi="Times New Roman" w:cs="Times New Roman"/>
          <w:sz w:val="24"/>
          <w:szCs w:val="24"/>
        </w:rPr>
        <w:t>s.</w:t>
      </w:r>
    </w:p>
    <w:p w:rsidR="0053396F" w:rsidRDefault="0053396F" w:rsidP="005736E7">
      <w:pPr>
        <w:spacing w:after="0" w:line="240" w:lineRule="auto"/>
        <w:jc w:val="both"/>
        <w:rPr>
          <w:rFonts w:ascii="Times New Roman" w:hAnsi="Times New Roman" w:cs="Times New Roman"/>
          <w:sz w:val="24"/>
          <w:szCs w:val="24"/>
        </w:rPr>
      </w:pPr>
    </w:p>
    <w:p w:rsidR="0053396F" w:rsidRPr="0053396F" w:rsidRDefault="0053396F" w:rsidP="005736E7">
      <w:pPr>
        <w:spacing w:after="0" w:line="240" w:lineRule="auto"/>
        <w:jc w:val="both"/>
        <w:rPr>
          <w:rFonts w:ascii="Times New Roman" w:hAnsi="Times New Roman" w:cs="Times New Roman"/>
          <w:b/>
          <w:sz w:val="24"/>
          <w:szCs w:val="24"/>
        </w:rPr>
      </w:pPr>
      <w:r w:rsidRPr="0053396F">
        <w:rPr>
          <w:rFonts w:ascii="Times New Roman" w:hAnsi="Times New Roman" w:cs="Times New Roman"/>
          <w:b/>
          <w:sz w:val="24"/>
          <w:szCs w:val="24"/>
        </w:rPr>
        <w:t>CV de Profesores ajenos a la Facultad de Filosofía y Letras:</w:t>
      </w:r>
    </w:p>
    <w:p w:rsidR="0053396F" w:rsidRDefault="0053396F" w:rsidP="005736E7">
      <w:pPr>
        <w:spacing w:after="0" w:line="240" w:lineRule="auto"/>
        <w:jc w:val="both"/>
        <w:rPr>
          <w:rFonts w:ascii="Times New Roman" w:hAnsi="Times New Roman" w:cs="Times New Roman"/>
          <w:sz w:val="24"/>
          <w:szCs w:val="24"/>
        </w:rPr>
      </w:pPr>
    </w:p>
    <w:p w:rsidR="0053396F" w:rsidRPr="0053396F" w:rsidRDefault="0053396F" w:rsidP="00573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 adjuntan a continuación)</w:t>
      </w:r>
    </w:p>
    <w:sectPr w:rsidR="0053396F" w:rsidRPr="0053396F" w:rsidSect="00E1269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E7C" w:rsidRDefault="00DD5E7C" w:rsidP="00651B35">
      <w:pPr>
        <w:spacing w:after="0" w:line="240" w:lineRule="auto"/>
      </w:pPr>
      <w:r>
        <w:separator/>
      </w:r>
    </w:p>
  </w:endnote>
  <w:endnote w:type="continuationSeparator" w:id="0">
    <w:p w:rsidR="00DD5E7C" w:rsidRDefault="00DD5E7C" w:rsidP="00651B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394"/>
      <w:docPartObj>
        <w:docPartGallery w:val="Page Numbers (Bottom of Page)"/>
        <w:docPartUnique/>
      </w:docPartObj>
    </w:sdtPr>
    <w:sdtContent>
      <w:p w:rsidR="00651B35" w:rsidRDefault="00F91DDA">
        <w:pPr>
          <w:pStyle w:val="Piedepgina"/>
          <w:jc w:val="right"/>
        </w:pPr>
        <w:fldSimple w:instr=" PAGE   \* MERGEFORMAT ">
          <w:r w:rsidR="00351764">
            <w:rPr>
              <w:noProof/>
            </w:rPr>
            <w:t>4</w:t>
          </w:r>
        </w:fldSimple>
      </w:p>
    </w:sdtContent>
  </w:sdt>
  <w:p w:rsidR="00651B35" w:rsidRDefault="00651B3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E7C" w:rsidRDefault="00DD5E7C" w:rsidP="00651B35">
      <w:pPr>
        <w:spacing w:after="0" w:line="240" w:lineRule="auto"/>
      </w:pPr>
      <w:r>
        <w:separator/>
      </w:r>
    </w:p>
  </w:footnote>
  <w:footnote w:type="continuationSeparator" w:id="0">
    <w:p w:rsidR="00DD5E7C" w:rsidRDefault="00DD5E7C" w:rsidP="00651B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69" w:rsidRDefault="00D43C69">
    <w:pPr>
      <w:pStyle w:val="Encabezado"/>
    </w:pPr>
    <w:r>
      <w:rPr>
        <w:noProof/>
        <w:lang w:eastAsia="es-ES"/>
      </w:rPr>
      <w:drawing>
        <wp:inline distT="0" distB="0" distL="0" distR="0">
          <wp:extent cx="4933950" cy="1219200"/>
          <wp:effectExtent l="19050" t="0" r="0" b="0"/>
          <wp:docPr id="9" name="Imagen 4" descr="Turismo T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smo Tapiz"/>
                  <pic:cNvPicPr>
                    <a:picLocks noChangeAspect="1" noChangeArrowheads="1"/>
                  </pic:cNvPicPr>
                </pic:nvPicPr>
                <pic:blipFill>
                  <a:blip r:embed="rId1"/>
                  <a:srcRect/>
                  <a:stretch>
                    <a:fillRect/>
                  </a:stretch>
                </pic:blipFill>
                <pic:spPr bwMode="auto">
                  <a:xfrm>
                    <a:off x="0" y="0"/>
                    <a:ext cx="4933950" cy="12192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6261"/>
    <w:multiLevelType w:val="hybridMultilevel"/>
    <w:tmpl w:val="EE26D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7E0CAC"/>
    <w:multiLevelType w:val="hybridMultilevel"/>
    <w:tmpl w:val="CD5E3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70692E"/>
    <w:multiLevelType w:val="hybridMultilevel"/>
    <w:tmpl w:val="C78E0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E62C3C"/>
    <w:multiLevelType w:val="multilevel"/>
    <w:tmpl w:val="6F88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F0B57"/>
    <w:multiLevelType w:val="hybridMultilevel"/>
    <w:tmpl w:val="574C7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9063EA1"/>
    <w:multiLevelType w:val="hybridMultilevel"/>
    <w:tmpl w:val="C174F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C727421"/>
    <w:multiLevelType w:val="multilevel"/>
    <w:tmpl w:val="376C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25D13"/>
    <w:rsid w:val="00060D6C"/>
    <w:rsid w:val="000D03AC"/>
    <w:rsid w:val="00230931"/>
    <w:rsid w:val="00351764"/>
    <w:rsid w:val="0053396F"/>
    <w:rsid w:val="005736E7"/>
    <w:rsid w:val="005949F0"/>
    <w:rsid w:val="00605BF3"/>
    <w:rsid w:val="00612FA6"/>
    <w:rsid w:val="00625D13"/>
    <w:rsid w:val="00646B53"/>
    <w:rsid w:val="00651B35"/>
    <w:rsid w:val="00693AAB"/>
    <w:rsid w:val="006D14D2"/>
    <w:rsid w:val="008312CD"/>
    <w:rsid w:val="008D12A4"/>
    <w:rsid w:val="009E25C0"/>
    <w:rsid w:val="00A36721"/>
    <w:rsid w:val="00AC4B30"/>
    <w:rsid w:val="00B72A0A"/>
    <w:rsid w:val="00C343EF"/>
    <w:rsid w:val="00CC6C93"/>
    <w:rsid w:val="00D22890"/>
    <w:rsid w:val="00D43C69"/>
    <w:rsid w:val="00DD5E7C"/>
    <w:rsid w:val="00E1269A"/>
    <w:rsid w:val="00E90872"/>
    <w:rsid w:val="00F91D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9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25D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612FA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51B35"/>
    <w:pPr>
      <w:ind w:left="720"/>
      <w:contextualSpacing/>
    </w:pPr>
  </w:style>
  <w:style w:type="paragraph" w:styleId="Encabezado">
    <w:name w:val="header"/>
    <w:basedOn w:val="Normal"/>
    <w:link w:val="EncabezadoCar"/>
    <w:uiPriority w:val="99"/>
    <w:semiHidden/>
    <w:unhideWhenUsed/>
    <w:rsid w:val="00651B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51B35"/>
  </w:style>
  <w:style w:type="paragraph" w:styleId="Piedepgina">
    <w:name w:val="footer"/>
    <w:basedOn w:val="Normal"/>
    <w:link w:val="PiedepginaCar"/>
    <w:uiPriority w:val="99"/>
    <w:unhideWhenUsed/>
    <w:rsid w:val="00651B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1B35"/>
  </w:style>
  <w:style w:type="paragraph" w:styleId="Textodeglobo">
    <w:name w:val="Balloon Text"/>
    <w:basedOn w:val="Normal"/>
    <w:link w:val="TextodegloboCar"/>
    <w:uiPriority w:val="99"/>
    <w:semiHidden/>
    <w:unhideWhenUsed/>
    <w:rsid w:val="00D43C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3C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27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1160</Words>
  <Characters>6380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2019-04-11T04:02:00Z</cp:lastPrinted>
  <dcterms:created xsi:type="dcterms:W3CDTF">2019-04-11T03:37:00Z</dcterms:created>
  <dcterms:modified xsi:type="dcterms:W3CDTF">2019-04-11T04:15:00Z</dcterms:modified>
</cp:coreProperties>
</file>